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05" w:rsidRDefault="005D2A05" w:rsidP="005D2A05">
      <w:pPr>
        <w:tabs>
          <w:tab w:val="left" w:pos="-1440"/>
        </w:tabs>
        <w:jc w:val="center"/>
        <w:rPr>
          <w:rFonts w:ascii="Times New Roman" w:hAnsi="Times New Roman"/>
          <w:b/>
        </w:rPr>
      </w:pPr>
      <w:r w:rsidRPr="00F01771">
        <w:rPr>
          <w:rFonts w:ascii="Times New Roman" w:hAnsi="Times New Roman"/>
          <w:b/>
        </w:rPr>
        <w:t xml:space="preserve">REGLAMENTO INTERNO DE LA MAESTRIA </w:t>
      </w:r>
    </w:p>
    <w:p w:rsidR="005D2A05" w:rsidRPr="00F01771" w:rsidRDefault="005D2A05" w:rsidP="005D2A05">
      <w:pPr>
        <w:tabs>
          <w:tab w:val="left" w:pos="-1440"/>
        </w:tabs>
        <w:jc w:val="center"/>
        <w:rPr>
          <w:rFonts w:ascii="Times New Roman" w:hAnsi="Times New Roman"/>
          <w:b/>
        </w:rPr>
      </w:pPr>
      <w:r w:rsidRPr="00F01771">
        <w:rPr>
          <w:rFonts w:ascii="Times New Roman" w:hAnsi="Times New Roman"/>
          <w:b/>
        </w:rPr>
        <w:t>EN COMERCIO INTERNACIONAL.</w:t>
      </w:r>
    </w:p>
    <w:p w:rsidR="005D2A05" w:rsidRPr="000315DC" w:rsidRDefault="005D2A05" w:rsidP="005D2A05">
      <w:pPr>
        <w:tabs>
          <w:tab w:val="left" w:pos="-1440"/>
        </w:tabs>
        <w:jc w:val="both"/>
        <w:rPr>
          <w:rFonts w:ascii="Times New Roman" w:hAnsi="Times New Roman"/>
          <w:b/>
          <w:spacing w:val="-2"/>
          <w:u w:val="single"/>
        </w:rPr>
      </w:pPr>
    </w:p>
    <w:p w:rsidR="005D2A05" w:rsidRDefault="005D2A05" w:rsidP="005D2A05">
      <w:pPr>
        <w:tabs>
          <w:tab w:val="left" w:pos="-720"/>
          <w:tab w:val="left" w:pos="2835"/>
        </w:tabs>
        <w:suppressAutoHyphens/>
        <w:ind w:left="2835" w:hanging="1701"/>
        <w:jc w:val="both"/>
        <w:rPr>
          <w:rFonts w:ascii="Times New Roman" w:hAnsi="Times New Roman"/>
        </w:rPr>
      </w:pPr>
      <w:r>
        <w:rPr>
          <w:rFonts w:ascii="Times New Roman" w:hAnsi="Times New Roman"/>
          <w:b/>
          <w:spacing w:val="-2"/>
        </w:rPr>
        <w:t>Artículo 1)</w:t>
      </w:r>
      <w:r>
        <w:rPr>
          <w:rFonts w:ascii="Times New Roman" w:hAnsi="Times New Roman"/>
          <w:b/>
          <w:spacing w:val="-2"/>
        </w:rPr>
        <w:tab/>
      </w:r>
      <w:r>
        <w:rPr>
          <w:rFonts w:ascii="Times New Roman" w:hAnsi="Times New Roman"/>
          <w:spacing w:val="-2"/>
        </w:rPr>
        <w:t xml:space="preserve">La maestría en Comercio </w:t>
      </w:r>
      <w:r>
        <w:rPr>
          <w:rFonts w:ascii="Times New Roman" w:hAnsi="Times New Roman"/>
        </w:rPr>
        <w:t>tiene como objetivos:</w:t>
      </w:r>
    </w:p>
    <w:p w:rsidR="005D2A05" w:rsidRDefault="005D2A05" w:rsidP="005D2A05">
      <w:pPr>
        <w:ind w:left="2694" w:hanging="1560"/>
        <w:jc w:val="both"/>
        <w:rPr>
          <w:rFonts w:ascii="Times New Roman" w:hAnsi="Times New Roman"/>
        </w:rPr>
      </w:pPr>
    </w:p>
    <w:p w:rsidR="005D2A05" w:rsidRPr="000315DC" w:rsidRDefault="005D2A05" w:rsidP="005D2A05">
      <w:pPr>
        <w:widowControl w:val="0"/>
        <w:numPr>
          <w:ilvl w:val="0"/>
          <w:numId w:val="1"/>
        </w:numPr>
        <w:tabs>
          <w:tab w:val="clear" w:pos="360"/>
          <w:tab w:val="num" w:pos="3402"/>
        </w:tabs>
        <w:spacing w:after="0" w:line="240" w:lineRule="auto"/>
        <w:ind w:left="3402" w:hanging="567"/>
        <w:jc w:val="both"/>
        <w:rPr>
          <w:rFonts w:ascii="Times New Roman" w:hAnsi="Times New Roman"/>
        </w:rPr>
      </w:pPr>
      <w:r>
        <w:rPr>
          <w:rFonts w:ascii="Times New Roman" w:hAnsi="Times New Roman"/>
          <w:b/>
        </w:rPr>
        <w:t>Desarrollar</w:t>
      </w:r>
      <w:r>
        <w:rPr>
          <w:rFonts w:ascii="Times New Roman" w:hAnsi="Times New Roman"/>
        </w:rPr>
        <w:t xml:space="preserve"> habilidades para identificar y diagnosticar </w:t>
      </w:r>
      <w:proofErr w:type="spellStart"/>
      <w:r>
        <w:rPr>
          <w:rFonts w:ascii="Times New Roman" w:hAnsi="Times New Roman"/>
        </w:rPr>
        <w:t>profesionalemente</w:t>
      </w:r>
      <w:proofErr w:type="spellEnd"/>
      <w:r>
        <w:rPr>
          <w:rFonts w:ascii="Times New Roman" w:hAnsi="Times New Roman"/>
        </w:rPr>
        <w:t>, negocios potenciales en el ámbito internacional.</w:t>
      </w:r>
      <w:r>
        <w:rPr>
          <w:rFonts w:ascii="Times New Roman" w:hAnsi="Times New Roman"/>
          <w:b/>
        </w:rPr>
        <w:t xml:space="preserve"> </w:t>
      </w:r>
    </w:p>
    <w:p w:rsidR="005D2A05" w:rsidRDefault="005D2A05" w:rsidP="005D2A05">
      <w:pPr>
        <w:widowControl w:val="0"/>
        <w:numPr>
          <w:ilvl w:val="0"/>
          <w:numId w:val="1"/>
        </w:numPr>
        <w:tabs>
          <w:tab w:val="clear" w:pos="360"/>
          <w:tab w:val="num" w:pos="3402"/>
        </w:tabs>
        <w:spacing w:after="0" w:line="240" w:lineRule="auto"/>
        <w:ind w:left="3402" w:hanging="567"/>
        <w:jc w:val="both"/>
        <w:rPr>
          <w:rFonts w:ascii="Times New Roman" w:hAnsi="Times New Roman"/>
        </w:rPr>
      </w:pPr>
      <w:r>
        <w:rPr>
          <w:rFonts w:ascii="Times New Roman" w:hAnsi="Times New Roman"/>
          <w:b/>
        </w:rPr>
        <w:t xml:space="preserve">Capacitar </w:t>
      </w:r>
      <w:r>
        <w:rPr>
          <w:rFonts w:ascii="Times New Roman" w:hAnsi="Times New Roman"/>
        </w:rPr>
        <w:t xml:space="preserve">a los egresados para comprender e interpretar la evolución y tendencias de la economía y el comercio </w:t>
      </w:r>
      <w:proofErr w:type="spellStart"/>
      <w:r>
        <w:rPr>
          <w:rFonts w:ascii="Times New Roman" w:hAnsi="Times New Roman"/>
        </w:rPr>
        <w:t>internacional</w:t>
      </w:r>
      <w:proofErr w:type="gramStart"/>
      <w:r>
        <w:rPr>
          <w:rFonts w:ascii="Times New Roman" w:hAnsi="Times New Roman"/>
        </w:rPr>
        <w:t>,en</w:t>
      </w:r>
      <w:proofErr w:type="spellEnd"/>
      <w:proofErr w:type="gramEnd"/>
      <w:r>
        <w:rPr>
          <w:rFonts w:ascii="Times New Roman" w:hAnsi="Times New Roman"/>
        </w:rPr>
        <w:t xml:space="preserve"> un entorno globalizado.</w:t>
      </w:r>
    </w:p>
    <w:p w:rsidR="005D2A05" w:rsidRPr="000315DC" w:rsidRDefault="005D2A05" w:rsidP="005D2A05">
      <w:pPr>
        <w:widowControl w:val="0"/>
        <w:numPr>
          <w:ilvl w:val="0"/>
          <w:numId w:val="1"/>
        </w:numPr>
        <w:tabs>
          <w:tab w:val="clear" w:pos="360"/>
          <w:tab w:val="num" w:pos="3402"/>
        </w:tabs>
        <w:spacing w:after="0" w:line="240" w:lineRule="auto"/>
        <w:ind w:left="3402" w:hanging="567"/>
        <w:jc w:val="both"/>
      </w:pPr>
      <w:r w:rsidRPr="000315DC">
        <w:rPr>
          <w:b/>
        </w:rPr>
        <w:t>Generar</w:t>
      </w:r>
      <w:r>
        <w:t xml:space="preserve"> una metodología de trabajo fuertemente orientada a la aplicación de los conocimientos y marcos teóricos adquiridos conjugados con componentes prácticos. </w:t>
      </w:r>
    </w:p>
    <w:p w:rsidR="005D2A05" w:rsidRPr="00422B72" w:rsidRDefault="005D2A05" w:rsidP="005D2A05">
      <w:pPr>
        <w:widowControl w:val="0"/>
        <w:numPr>
          <w:ilvl w:val="0"/>
          <w:numId w:val="1"/>
        </w:numPr>
        <w:tabs>
          <w:tab w:val="clear" w:pos="360"/>
          <w:tab w:val="num" w:pos="3402"/>
        </w:tabs>
        <w:spacing w:after="0" w:line="240" w:lineRule="auto"/>
        <w:ind w:left="3402" w:hanging="567"/>
        <w:jc w:val="both"/>
      </w:pPr>
      <w:r>
        <w:rPr>
          <w:b/>
        </w:rPr>
        <w:t xml:space="preserve">Perfeccionar o desarrollar </w:t>
      </w:r>
      <w:r>
        <w:t>habilidades en consultoría de gestión en las diferentes áreas del negocio internacional y la prestación de tales servicios, en el ámbito de toma de decisiones, de empresas , Estado, Organismos multilaterales, regionales y bilaterales, ora en ámbito público, ora en ámbito privado</w:t>
      </w:r>
      <w:r w:rsidRPr="00422B72">
        <w:t xml:space="preserve"> </w:t>
      </w:r>
    </w:p>
    <w:p w:rsidR="005D2A05" w:rsidRDefault="005D2A05" w:rsidP="005D2A05">
      <w:pPr>
        <w:widowControl w:val="0"/>
        <w:numPr>
          <w:ilvl w:val="0"/>
          <w:numId w:val="1"/>
        </w:numPr>
        <w:tabs>
          <w:tab w:val="clear" w:pos="360"/>
          <w:tab w:val="num" w:pos="3402"/>
        </w:tabs>
        <w:spacing w:after="0" w:line="240" w:lineRule="auto"/>
        <w:ind w:left="3402" w:hanging="567"/>
        <w:jc w:val="both"/>
        <w:rPr>
          <w:rFonts w:ascii="Times New Roman" w:hAnsi="Times New Roman"/>
        </w:rPr>
      </w:pPr>
      <w:r>
        <w:rPr>
          <w:rFonts w:ascii="Times New Roman" w:hAnsi="Times New Roman"/>
          <w:b/>
          <w:noProof/>
        </w:rPr>
        <w:t xml:space="preserve">Fomentar  </w:t>
      </w:r>
      <w:r>
        <w:rPr>
          <w:rFonts w:ascii="Times New Roman" w:hAnsi="Times New Roman"/>
          <w:noProof/>
        </w:rPr>
        <w:t>en toda instancia  el respeto de los principios éticos ,profesionales.</w:t>
      </w:r>
    </w:p>
    <w:p w:rsidR="005D2A05" w:rsidRDefault="005D2A05" w:rsidP="005D2A05">
      <w:pPr>
        <w:ind w:left="2268" w:firstLine="993"/>
        <w:jc w:val="both"/>
        <w:rPr>
          <w:rFonts w:ascii="Times New Roman" w:hAnsi="Times New Roman"/>
        </w:rPr>
      </w:pPr>
    </w:p>
    <w:p w:rsidR="005D2A05" w:rsidRDefault="005D2A05" w:rsidP="005D2A05">
      <w:pPr>
        <w:tabs>
          <w:tab w:val="left" w:pos="-1440"/>
        </w:tabs>
        <w:ind w:left="720" w:hanging="720"/>
        <w:jc w:val="both"/>
        <w:rPr>
          <w:rFonts w:ascii="Times New Roman" w:hAnsi="Times New Roman"/>
          <w:color w:val="000000"/>
        </w:rPr>
      </w:pPr>
    </w:p>
    <w:p w:rsidR="005D2A05" w:rsidRDefault="005D2A05" w:rsidP="005D2A05">
      <w:pPr>
        <w:pStyle w:val="Ttulo3"/>
        <w:ind w:firstLine="1134"/>
      </w:pPr>
      <w:r>
        <w:t>PERFIL DEL EGRESADO</w:t>
      </w:r>
    </w:p>
    <w:p w:rsidR="005D2A05" w:rsidRDefault="005D2A05" w:rsidP="005D2A05">
      <w:pPr>
        <w:tabs>
          <w:tab w:val="left" w:pos="-720"/>
        </w:tabs>
        <w:suppressAutoHyphens/>
        <w:ind w:firstLine="1134"/>
        <w:jc w:val="both"/>
        <w:rPr>
          <w:rFonts w:ascii="Times New Roman" w:hAnsi="Times New Roman"/>
          <w:spacing w:val="-2"/>
        </w:rPr>
      </w:pPr>
    </w:p>
    <w:p w:rsidR="005D2A05" w:rsidRDefault="005D2A05" w:rsidP="005D2A05">
      <w:pPr>
        <w:tabs>
          <w:tab w:val="left" w:pos="-720"/>
        </w:tabs>
        <w:suppressAutoHyphens/>
        <w:ind w:left="2835" w:hanging="1701"/>
        <w:jc w:val="both"/>
        <w:rPr>
          <w:rFonts w:ascii="Times New Roman" w:hAnsi="Times New Roman"/>
        </w:rPr>
      </w:pPr>
      <w:r>
        <w:rPr>
          <w:rFonts w:ascii="Times New Roman" w:hAnsi="Times New Roman"/>
          <w:b/>
          <w:spacing w:val="-2"/>
        </w:rPr>
        <w:t>Artículo 2)</w:t>
      </w:r>
      <w:r>
        <w:rPr>
          <w:rFonts w:ascii="Times New Roman" w:hAnsi="Times New Roman"/>
          <w:b/>
          <w:spacing w:val="-2"/>
        </w:rPr>
        <w:tab/>
      </w:r>
      <w:r>
        <w:rPr>
          <w:rFonts w:ascii="Times New Roman" w:hAnsi="Times New Roman"/>
        </w:rPr>
        <w:tab/>
        <w:t>Las finalidades esenciales de la Universidad del Salvador son: la formación integral (científica, humanística y cristiana) de sus estudiantes; la investigación científica capaz de demostrar la síntesis armónica entre la ciencia y la fe; y en general, toda docencia superior encaminada a la visión cristiana de los distintos problemas humanos. Teniendo en cuenta que las carreras de grado aportan a los egresados formación científico-técnica; la preparación para la investigación, cultivando y promoviendo el desarrollo del criterio profesional (</w:t>
      </w:r>
      <w:proofErr w:type="spellStart"/>
      <w:r>
        <w:rPr>
          <w:rFonts w:ascii="Times New Roman" w:hAnsi="Times New Roman"/>
          <w:i/>
        </w:rPr>
        <w:t>judgement</w:t>
      </w:r>
      <w:proofErr w:type="spellEnd"/>
      <w:r>
        <w:rPr>
          <w:rFonts w:ascii="Times New Roman" w:hAnsi="Times New Roman"/>
        </w:rPr>
        <w:t>) y la acumulación de experiencia (</w:t>
      </w:r>
      <w:proofErr w:type="spellStart"/>
      <w:r>
        <w:rPr>
          <w:rFonts w:ascii="Times New Roman" w:hAnsi="Times New Roman"/>
          <w:i/>
        </w:rPr>
        <w:t>expertise</w:t>
      </w:r>
      <w:proofErr w:type="spellEnd"/>
      <w:r>
        <w:rPr>
          <w:rFonts w:ascii="Times New Roman" w:hAnsi="Times New Roman"/>
        </w:rPr>
        <w:t xml:space="preserve">) son áreas propias de la maestría. </w:t>
      </w:r>
    </w:p>
    <w:p w:rsidR="005D2A05" w:rsidRDefault="005D2A05" w:rsidP="005D2A05">
      <w:pPr>
        <w:tabs>
          <w:tab w:val="left" w:pos="-720"/>
        </w:tabs>
        <w:suppressAutoHyphens/>
        <w:ind w:left="2835" w:hanging="1701"/>
        <w:jc w:val="both"/>
        <w:rPr>
          <w:rFonts w:ascii="Times New Roman" w:hAnsi="Times New Roman"/>
        </w:rPr>
      </w:pPr>
      <w:r>
        <w:rPr>
          <w:rFonts w:ascii="Times New Roman" w:hAnsi="Times New Roman"/>
          <w:b/>
          <w:spacing w:val="-2"/>
        </w:rPr>
        <w:tab/>
      </w:r>
      <w:r>
        <w:rPr>
          <w:rFonts w:ascii="Times New Roman" w:hAnsi="Times New Roman"/>
        </w:rPr>
        <w:t>En consonancia, el perfil que se pretende para los egresados será lograr un profesional con formación y capacidad que lo habilitan para transferir tecnología blanda, en:</w:t>
      </w:r>
    </w:p>
    <w:p w:rsidR="005D2A05" w:rsidRDefault="005D2A05" w:rsidP="005D2A05">
      <w:pPr>
        <w:tabs>
          <w:tab w:val="left" w:pos="-720"/>
        </w:tabs>
        <w:suppressAutoHyphens/>
        <w:ind w:left="2835" w:hanging="1701"/>
        <w:jc w:val="both"/>
        <w:rPr>
          <w:rFonts w:ascii="Times New Roman" w:hAnsi="Times New Roman"/>
        </w:rPr>
      </w:pPr>
      <w:r>
        <w:rPr>
          <w:rFonts w:ascii="Times New Roman" w:hAnsi="Times New Roman"/>
        </w:rPr>
        <w:t xml:space="preserve"> </w:t>
      </w:r>
    </w:p>
    <w:p w:rsidR="005D2A05" w:rsidRDefault="005D2A05" w:rsidP="005D2A05">
      <w:pPr>
        <w:tabs>
          <w:tab w:val="left" w:pos="-720"/>
        </w:tabs>
        <w:suppressAutoHyphens/>
        <w:ind w:left="2835" w:hanging="1701"/>
        <w:jc w:val="both"/>
        <w:rPr>
          <w:rFonts w:ascii="Times New Roman" w:hAnsi="Times New Roman"/>
        </w:rPr>
      </w:pPr>
    </w:p>
    <w:p w:rsidR="005D2A05" w:rsidRDefault="005D2A05" w:rsidP="005D2A05">
      <w:pPr>
        <w:widowControl w:val="0"/>
        <w:numPr>
          <w:ilvl w:val="0"/>
          <w:numId w:val="2"/>
        </w:numPr>
        <w:tabs>
          <w:tab w:val="left" w:pos="-720"/>
        </w:tabs>
        <w:suppressAutoHyphens/>
        <w:spacing w:after="0" w:line="240" w:lineRule="auto"/>
        <w:jc w:val="both"/>
        <w:rPr>
          <w:rFonts w:ascii="Times New Roman" w:hAnsi="Times New Roman"/>
        </w:rPr>
      </w:pPr>
      <w:r>
        <w:rPr>
          <w:rFonts w:ascii="Times New Roman" w:hAnsi="Times New Roman"/>
        </w:rPr>
        <w:t xml:space="preserve">El </w:t>
      </w:r>
      <w:r>
        <w:rPr>
          <w:rFonts w:ascii="Times New Roman" w:hAnsi="Times New Roman"/>
          <w:b/>
        </w:rPr>
        <w:t>sector privado</w:t>
      </w:r>
      <w:r>
        <w:rPr>
          <w:rFonts w:ascii="Times New Roman" w:hAnsi="Times New Roman"/>
        </w:rPr>
        <w:t>, como asesor, consultor, ejecutivo o directivo, con conocimiento para la gestión comercial y/o de servicios en la especialidad, tanto en el orden de las empresas como de las organizaciones privadas nacionales e internacionales.</w:t>
      </w:r>
    </w:p>
    <w:p w:rsidR="005D2A05" w:rsidRDefault="005D2A05" w:rsidP="005D2A05">
      <w:pPr>
        <w:tabs>
          <w:tab w:val="left" w:pos="-720"/>
        </w:tabs>
        <w:suppressAutoHyphens/>
        <w:ind w:left="2268"/>
        <w:jc w:val="both"/>
        <w:rPr>
          <w:rFonts w:ascii="Times New Roman" w:hAnsi="Times New Roman"/>
        </w:rPr>
      </w:pPr>
      <w:r>
        <w:rPr>
          <w:rFonts w:ascii="Times New Roman" w:hAnsi="Times New Roman"/>
        </w:rPr>
        <w:t xml:space="preserve"> </w:t>
      </w:r>
    </w:p>
    <w:p w:rsidR="005D2A05" w:rsidRDefault="005D2A05" w:rsidP="005D2A05">
      <w:pPr>
        <w:widowControl w:val="0"/>
        <w:numPr>
          <w:ilvl w:val="0"/>
          <w:numId w:val="2"/>
        </w:numPr>
        <w:tabs>
          <w:tab w:val="left" w:pos="-720"/>
        </w:tabs>
        <w:suppressAutoHyphens/>
        <w:spacing w:after="0" w:line="240" w:lineRule="auto"/>
        <w:jc w:val="both"/>
        <w:rPr>
          <w:rFonts w:ascii="Times New Roman" w:hAnsi="Times New Roman"/>
        </w:rPr>
      </w:pPr>
      <w:r>
        <w:rPr>
          <w:rFonts w:ascii="Times New Roman" w:hAnsi="Times New Roman"/>
        </w:rPr>
        <w:t xml:space="preserve">El </w:t>
      </w:r>
      <w:r>
        <w:rPr>
          <w:rFonts w:ascii="Times New Roman" w:hAnsi="Times New Roman"/>
          <w:b/>
        </w:rPr>
        <w:t>sector público</w:t>
      </w:r>
      <w:r>
        <w:rPr>
          <w:rFonts w:ascii="Times New Roman" w:hAnsi="Times New Roman"/>
        </w:rPr>
        <w:t>, como consultor, asesor o funcionario capacitado para desarrollar las políticas públicas (</w:t>
      </w:r>
      <w:proofErr w:type="spellStart"/>
      <w:r>
        <w:rPr>
          <w:rFonts w:ascii="Times New Roman" w:hAnsi="Times New Roman"/>
        </w:rPr>
        <w:t>policy</w:t>
      </w:r>
      <w:proofErr w:type="spellEnd"/>
      <w:r>
        <w:rPr>
          <w:rFonts w:ascii="Times New Roman" w:hAnsi="Times New Roman"/>
        </w:rPr>
        <w:t xml:space="preserve"> </w:t>
      </w:r>
      <w:proofErr w:type="spellStart"/>
      <w:r>
        <w:rPr>
          <w:rFonts w:ascii="Times New Roman" w:hAnsi="Times New Roman"/>
        </w:rPr>
        <w:t>maker</w:t>
      </w:r>
      <w:proofErr w:type="spellEnd"/>
      <w:r>
        <w:rPr>
          <w:rFonts w:ascii="Times New Roman" w:hAnsi="Times New Roman"/>
        </w:rPr>
        <w:t xml:space="preserve">) de la especialidad, tanto en el marco nacional cuanto internacional. </w:t>
      </w:r>
    </w:p>
    <w:p w:rsidR="005D2A05" w:rsidRDefault="005D2A05" w:rsidP="005D2A05">
      <w:pPr>
        <w:pStyle w:val="Prrafodelista"/>
        <w:rPr>
          <w:rFonts w:ascii="Times New Roman" w:hAnsi="Times New Roman"/>
        </w:rPr>
      </w:pPr>
    </w:p>
    <w:p w:rsidR="005D2A05" w:rsidRDefault="005D2A05" w:rsidP="005D2A05">
      <w:pPr>
        <w:tabs>
          <w:tab w:val="left" w:pos="-720"/>
        </w:tabs>
        <w:suppressAutoHyphens/>
        <w:ind w:left="2838"/>
        <w:jc w:val="both"/>
        <w:rPr>
          <w:rFonts w:ascii="Times New Roman" w:hAnsi="Times New Roman"/>
        </w:rPr>
      </w:pPr>
    </w:p>
    <w:p w:rsidR="005D2A05" w:rsidRDefault="005D2A05" w:rsidP="005D2A05">
      <w:pPr>
        <w:widowControl w:val="0"/>
        <w:numPr>
          <w:ilvl w:val="0"/>
          <w:numId w:val="2"/>
        </w:numPr>
        <w:tabs>
          <w:tab w:val="left" w:pos="-720"/>
        </w:tabs>
        <w:suppressAutoHyphens/>
        <w:spacing w:after="0" w:line="240" w:lineRule="auto"/>
        <w:jc w:val="both"/>
        <w:rPr>
          <w:rFonts w:ascii="Times New Roman" w:hAnsi="Times New Roman"/>
        </w:rPr>
      </w:pPr>
      <w:r>
        <w:rPr>
          <w:rFonts w:ascii="Times New Roman" w:hAnsi="Times New Roman"/>
        </w:rPr>
        <w:t xml:space="preserve">El </w:t>
      </w:r>
      <w:r>
        <w:rPr>
          <w:rFonts w:ascii="Times New Roman" w:hAnsi="Times New Roman"/>
          <w:b/>
        </w:rPr>
        <w:t>ámbito académico</w:t>
      </w:r>
      <w:r>
        <w:rPr>
          <w:rFonts w:ascii="Times New Roman" w:hAnsi="Times New Roman"/>
        </w:rPr>
        <w:t>, como investigador y/o docente de la disciplina.</w:t>
      </w:r>
    </w:p>
    <w:p w:rsidR="005D2A05" w:rsidRDefault="005D2A05" w:rsidP="005D2A05">
      <w:pPr>
        <w:tabs>
          <w:tab w:val="left" w:pos="-720"/>
        </w:tabs>
        <w:suppressAutoHyphens/>
        <w:ind w:left="2268"/>
        <w:jc w:val="both"/>
        <w:rPr>
          <w:rFonts w:ascii="Times New Roman" w:hAnsi="Times New Roman"/>
        </w:rPr>
      </w:pPr>
    </w:p>
    <w:p w:rsidR="005D2A05" w:rsidRDefault="005D2A05" w:rsidP="005D2A05">
      <w:pPr>
        <w:ind w:left="2268"/>
        <w:jc w:val="both"/>
        <w:rPr>
          <w:rFonts w:ascii="Times New Roman" w:hAnsi="Times New Roman"/>
        </w:rPr>
      </w:pPr>
      <w:r>
        <w:rPr>
          <w:rFonts w:ascii="Times New Roman" w:hAnsi="Times New Roman"/>
        </w:rPr>
        <w:tab/>
      </w:r>
    </w:p>
    <w:p w:rsidR="005D2A05" w:rsidRDefault="005D2A05" w:rsidP="005D2A05">
      <w:pPr>
        <w:tabs>
          <w:tab w:val="left" w:pos="-720"/>
        </w:tabs>
        <w:suppressAutoHyphens/>
        <w:ind w:left="2835" w:hanging="1701"/>
        <w:jc w:val="both"/>
        <w:rPr>
          <w:rFonts w:ascii="Times New Roman" w:hAnsi="Times New Roman"/>
        </w:rPr>
      </w:pPr>
    </w:p>
    <w:p w:rsidR="005D2A05" w:rsidRDefault="005D2A05" w:rsidP="005D2A05">
      <w:pPr>
        <w:tabs>
          <w:tab w:val="left" w:pos="-720"/>
          <w:tab w:val="left" w:pos="0"/>
        </w:tabs>
        <w:suppressAutoHyphens/>
        <w:ind w:left="1134"/>
        <w:jc w:val="both"/>
        <w:rPr>
          <w:rFonts w:ascii="Times New Roman" w:hAnsi="Times New Roman"/>
          <w:b/>
          <w:spacing w:val="-2"/>
        </w:rPr>
      </w:pPr>
      <w:r>
        <w:rPr>
          <w:rFonts w:ascii="Times New Roman" w:hAnsi="Times New Roman"/>
          <w:b/>
          <w:spacing w:val="-2"/>
        </w:rPr>
        <w:t>ORGANIZACIÓN DE LA CARRERA</w:t>
      </w:r>
    </w:p>
    <w:p w:rsidR="005D2A05" w:rsidRDefault="005D2A05" w:rsidP="005D2A05">
      <w:pPr>
        <w:tabs>
          <w:tab w:val="left" w:pos="-720"/>
          <w:tab w:val="left" w:pos="0"/>
        </w:tabs>
        <w:suppressAutoHyphens/>
        <w:ind w:left="1134" w:right="-234"/>
        <w:jc w:val="both"/>
        <w:rPr>
          <w:rFonts w:ascii="Times New Roman" w:hAnsi="Times New Roman"/>
          <w:b/>
          <w:spacing w:val="-2"/>
        </w:rPr>
      </w:pPr>
    </w:p>
    <w:p w:rsidR="005D2A05" w:rsidRDefault="005D2A05" w:rsidP="005D2A05">
      <w:pPr>
        <w:tabs>
          <w:tab w:val="left" w:pos="-720"/>
          <w:tab w:val="left" w:pos="0"/>
        </w:tabs>
        <w:suppressAutoHyphens/>
        <w:ind w:left="1134" w:right="-234"/>
        <w:jc w:val="both"/>
        <w:rPr>
          <w:rFonts w:ascii="Times New Roman" w:hAnsi="Times New Roman"/>
          <w:b/>
          <w:spacing w:val="-2"/>
        </w:rPr>
      </w:pPr>
      <w:r>
        <w:rPr>
          <w:rFonts w:ascii="Times New Roman" w:hAnsi="Times New Roman"/>
          <w:b/>
          <w:spacing w:val="-2"/>
        </w:rPr>
        <w:t xml:space="preserve">MODALIDADES Y REQUISITOS </w:t>
      </w:r>
    </w:p>
    <w:p w:rsidR="005D2A05" w:rsidRDefault="005D2A05" w:rsidP="005D2A05">
      <w:pPr>
        <w:tabs>
          <w:tab w:val="left" w:pos="-720"/>
          <w:tab w:val="left" w:pos="0"/>
          <w:tab w:val="left" w:pos="720"/>
          <w:tab w:val="left" w:pos="1440"/>
        </w:tabs>
        <w:suppressAutoHyphens/>
        <w:ind w:left="1418" w:right="-234" w:hanging="1026"/>
        <w:jc w:val="both"/>
        <w:rPr>
          <w:rFonts w:ascii="Times New Roman" w:hAnsi="Times New Roman"/>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sidRPr="00B45E58">
        <w:rPr>
          <w:rFonts w:ascii="Times New Roman" w:hAnsi="Times New Roman"/>
          <w:b/>
          <w:spacing w:val="-2"/>
        </w:rPr>
        <w:t>Artículo 3)</w:t>
      </w:r>
      <w:r>
        <w:rPr>
          <w:rFonts w:ascii="Times New Roman" w:hAnsi="Times New Roman"/>
          <w:spacing w:val="-2"/>
        </w:rPr>
        <w:tab/>
        <w:t xml:space="preserve">La modalidad establecida para el desarrollo de la carrera </w:t>
      </w:r>
      <w:proofErr w:type="gramStart"/>
      <w:r>
        <w:rPr>
          <w:rFonts w:ascii="Times New Roman" w:hAnsi="Times New Roman"/>
          <w:spacing w:val="-2"/>
        </w:rPr>
        <w:t xml:space="preserve">es continua y </w:t>
      </w:r>
      <w:proofErr w:type="gramEnd"/>
      <w:r>
        <w:rPr>
          <w:rFonts w:ascii="Times New Roman" w:hAnsi="Times New Roman"/>
          <w:spacing w:val="-2"/>
        </w:rPr>
        <w:t xml:space="preserve"> presencial. Se prevé el dictado en dos reuniones semanales. No obstante ello, podrá también organizarse el dictado concentrando la carga horaria en cuatro jornadas mensuales intensivas, como un modo de favorecer la concurrencia de alumnos provenientes de otras jurisdicciones. Este sistema podrá aplicarse siempre que no vulnere el plan de estudios aprobado, respetando la carga horaria y el contenido del mismo. Las actividades curriculares se dictarán bajo la forma teórico-práctica. Es decir que teoría y práctica se darán simultáneamente en forma articulada.</w:t>
      </w:r>
    </w:p>
    <w:p w:rsidR="005D2A05" w:rsidRDefault="005D2A05" w:rsidP="005D2A05">
      <w:pPr>
        <w:pStyle w:val="Textoindependiente2"/>
        <w:spacing w:line="240" w:lineRule="auto"/>
        <w:ind w:left="2835"/>
        <w:rPr>
          <w:b/>
          <w:lang w:val="es-AR"/>
        </w:rPr>
      </w:pPr>
    </w:p>
    <w:p w:rsidR="005D2A05" w:rsidRDefault="005D2A05" w:rsidP="005D2A05">
      <w:pPr>
        <w:pStyle w:val="Textoindependiente2"/>
        <w:spacing w:line="240" w:lineRule="auto"/>
        <w:ind w:left="2835"/>
        <w:rPr>
          <w:lang w:val="es-AR"/>
        </w:rPr>
      </w:pPr>
      <w:r>
        <w:rPr>
          <w:lang w:val="es-AR"/>
        </w:rPr>
        <w:t xml:space="preserve">El desarrollo de la maestría requiere una dedicación horaria mínima de 540 horas reloj o 720 horas cátedra de clase y 160 horas reloj o 213 horas cátedra dedicadas a actividades de investigación o de tutoría en la Universidad que no deben </w:t>
      </w:r>
      <w:proofErr w:type="spellStart"/>
      <w:r>
        <w:rPr>
          <w:lang w:val="es-AR"/>
        </w:rPr>
        <w:t>incluírse</w:t>
      </w:r>
      <w:proofErr w:type="spellEnd"/>
      <w:r>
        <w:rPr>
          <w:lang w:val="es-AR"/>
        </w:rPr>
        <w:t xml:space="preserve"> en las horas asignadas a la elaboración de Tesis.</w:t>
      </w:r>
    </w:p>
    <w:p w:rsidR="005D2A05" w:rsidRPr="0011553B" w:rsidRDefault="005D2A05" w:rsidP="005D2A05">
      <w:pPr>
        <w:pStyle w:val="Textoindependiente2"/>
        <w:spacing w:line="240" w:lineRule="auto"/>
        <w:ind w:left="2835"/>
        <w:rPr>
          <w:lang w:val="es-AR"/>
        </w:rPr>
      </w:pPr>
    </w:p>
    <w:p w:rsidR="005D2A05" w:rsidRDefault="005D2A05" w:rsidP="005D2A05">
      <w:pPr>
        <w:pStyle w:val="Textoindependiente2"/>
        <w:spacing w:line="240" w:lineRule="auto"/>
        <w:ind w:left="2835"/>
        <w:rPr>
          <w:lang w:val="es-AR"/>
        </w:rPr>
      </w:pPr>
      <w:r>
        <w:rPr>
          <w:lang w:val="es-AR"/>
        </w:rPr>
        <w:t xml:space="preserve">El cursado de la Maestría </w:t>
      </w:r>
      <w:proofErr w:type="spellStart"/>
      <w:r>
        <w:rPr>
          <w:lang w:val="es-AR"/>
        </w:rPr>
        <w:t>esta</w:t>
      </w:r>
      <w:proofErr w:type="spellEnd"/>
      <w:r>
        <w:rPr>
          <w:lang w:val="es-AR"/>
        </w:rPr>
        <w:t xml:space="preserve"> abierto a los graduados de carreras de grado de Comercio Internacional, Relaciones Internacionales, Ciencia Política, Comercialización, Administración, Administración Pública, Economía, Ingeniería, Contador </w:t>
      </w:r>
      <w:proofErr w:type="spellStart"/>
      <w:r>
        <w:rPr>
          <w:lang w:val="es-AR"/>
        </w:rPr>
        <w:t>Publico</w:t>
      </w:r>
      <w:proofErr w:type="spellEnd"/>
      <w:r>
        <w:rPr>
          <w:lang w:val="es-AR"/>
        </w:rPr>
        <w:t xml:space="preserve">, y Derecho. Podrán ser admitidos graduados universitarios con títulos obtenidos en el exterior. La evaluación para la admisión de los aspirantes es efectuada conforme a las bases fijadas por la Junta de Admisión, que determina en su caso, los módulos de nivelación que se recomienda cursar a los candidatos para asegurar un nivel adecuado de conocimientos </w:t>
      </w:r>
      <w:proofErr w:type="spellStart"/>
      <w:r>
        <w:rPr>
          <w:lang w:val="es-AR"/>
        </w:rPr>
        <w:t>iniciales</w:t>
      </w:r>
      <w:proofErr w:type="spellEnd"/>
      <w:r>
        <w:rPr>
          <w:lang w:val="es-AR"/>
        </w:rPr>
        <w:t xml:space="preserve"> en los temas fundamentales en materias de Comercio Internacional.</w:t>
      </w:r>
    </w:p>
    <w:p w:rsidR="005D2A05" w:rsidRDefault="005D2A05" w:rsidP="005D2A05">
      <w:pPr>
        <w:pStyle w:val="Textoindependiente2"/>
        <w:spacing w:line="240" w:lineRule="auto"/>
        <w:ind w:left="2835"/>
        <w:rPr>
          <w:lang w:val="es-AR"/>
        </w:rPr>
      </w:pPr>
    </w:p>
    <w:p w:rsidR="005D2A05" w:rsidRDefault="005D2A05" w:rsidP="005D2A05">
      <w:pPr>
        <w:pStyle w:val="Textoindependiente2"/>
        <w:spacing w:line="240" w:lineRule="auto"/>
        <w:ind w:left="2835"/>
      </w:pPr>
      <w:r>
        <w:rPr>
          <w:lang w:val="es-AR"/>
        </w:rPr>
        <w:t xml:space="preserve">Se realiza una entrevista previa y evaluación de conocimientos del idioma inglés, a nivel de comprensión de textos </w:t>
      </w:r>
      <w:r>
        <w:t>no técnicos que deberán responderse en castellano.</w:t>
      </w:r>
    </w:p>
    <w:p w:rsidR="005D2A05" w:rsidRDefault="005D2A05" w:rsidP="005D2A05">
      <w:pPr>
        <w:pStyle w:val="Textoindependiente2"/>
        <w:spacing w:line="240" w:lineRule="auto"/>
        <w:ind w:left="2835"/>
      </w:pPr>
    </w:p>
    <w:p w:rsidR="005D2A05" w:rsidRPr="00B45E58" w:rsidRDefault="005D2A05" w:rsidP="005D2A05">
      <w:pPr>
        <w:tabs>
          <w:tab w:val="left" w:pos="-720"/>
          <w:tab w:val="left" w:pos="0"/>
          <w:tab w:val="left" w:pos="720"/>
        </w:tabs>
        <w:suppressAutoHyphens/>
        <w:ind w:left="1418" w:right="-234" w:hanging="284"/>
        <w:jc w:val="both"/>
        <w:rPr>
          <w:rFonts w:ascii="Times New Roman" w:hAnsi="Times New Roman"/>
          <w:b/>
          <w:spacing w:val="-2"/>
        </w:rPr>
      </w:pPr>
      <w:r w:rsidRPr="00B45E58">
        <w:rPr>
          <w:rFonts w:ascii="Times New Roman" w:hAnsi="Times New Roman"/>
          <w:b/>
          <w:spacing w:val="-2"/>
        </w:rPr>
        <w:t>PLAN DE ESTUDIOS</w:t>
      </w:r>
    </w:p>
    <w:p w:rsidR="005D2A05" w:rsidRDefault="005D2A05" w:rsidP="005D2A05">
      <w:pPr>
        <w:tabs>
          <w:tab w:val="left" w:pos="-720"/>
          <w:tab w:val="left" w:pos="0"/>
          <w:tab w:val="left" w:pos="720"/>
          <w:tab w:val="left" w:pos="1440"/>
        </w:tabs>
        <w:suppressAutoHyphens/>
        <w:ind w:left="1418" w:right="-234" w:hanging="1026"/>
        <w:jc w:val="both"/>
        <w:rPr>
          <w:rFonts w:ascii="Times New Roman" w:hAnsi="Times New Roman"/>
          <w:spacing w:val="-2"/>
        </w:rPr>
      </w:pPr>
    </w:p>
    <w:p w:rsidR="005D2A05" w:rsidRDefault="005D2A05" w:rsidP="005D2A05">
      <w:pPr>
        <w:tabs>
          <w:tab w:val="left" w:pos="-720"/>
          <w:tab w:val="left" w:pos="2835"/>
        </w:tabs>
        <w:suppressAutoHyphens/>
        <w:ind w:left="2835" w:right="-234" w:hanging="1701"/>
        <w:jc w:val="both"/>
        <w:rPr>
          <w:rFonts w:ascii="Times New Roman" w:hAnsi="Times New Roman"/>
          <w:spacing w:val="-2"/>
        </w:rPr>
      </w:pPr>
      <w:r w:rsidRPr="00B45E58">
        <w:rPr>
          <w:rFonts w:ascii="Times New Roman" w:hAnsi="Times New Roman"/>
          <w:b/>
          <w:spacing w:val="-2"/>
        </w:rPr>
        <w:t>Artículo 4.)</w:t>
      </w:r>
      <w:r>
        <w:rPr>
          <w:rFonts w:ascii="Times New Roman" w:hAnsi="Times New Roman"/>
          <w:spacing w:val="-2"/>
        </w:rPr>
        <w:tab/>
        <w:t xml:space="preserve">La Maestría tendrá una   duración de dos años y  constará de 16 asignaturas de cursado regular obligatorio y Tesis Final .Se prevén 3 materias electivas. Conforme a la </w:t>
      </w:r>
      <w:r w:rsidRPr="00B45E58">
        <w:rPr>
          <w:rFonts w:ascii="Times New Roman" w:hAnsi="Times New Roman"/>
          <w:b/>
          <w:spacing w:val="-2"/>
        </w:rPr>
        <w:t>Resolución Rectoral 302/09</w:t>
      </w:r>
      <w:r>
        <w:rPr>
          <w:rFonts w:ascii="Times New Roman" w:hAnsi="Times New Roman"/>
          <w:spacing w:val="-2"/>
        </w:rPr>
        <w:t xml:space="preserve">, la </w:t>
      </w:r>
      <w:proofErr w:type="spellStart"/>
      <w:r>
        <w:rPr>
          <w:rFonts w:ascii="Times New Roman" w:hAnsi="Times New Roman"/>
          <w:spacing w:val="-2"/>
        </w:rPr>
        <w:t>Currícula</w:t>
      </w:r>
      <w:proofErr w:type="spellEnd"/>
      <w:r>
        <w:rPr>
          <w:rFonts w:ascii="Times New Roman" w:hAnsi="Times New Roman"/>
          <w:spacing w:val="-2"/>
        </w:rPr>
        <w:t xml:space="preserve"> está integrada por las siguientes asignaturas:</w:t>
      </w:r>
    </w:p>
    <w:p w:rsidR="005D2A05" w:rsidRDefault="005D2A05" w:rsidP="005D2A05">
      <w:pPr>
        <w:tabs>
          <w:tab w:val="left" w:pos="-720"/>
        </w:tabs>
        <w:suppressAutoHyphens/>
        <w:ind w:right="-234" w:hanging="1026"/>
        <w:jc w:val="both"/>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b/>
          <w:spacing w:val="-2"/>
        </w:rPr>
      </w:pPr>
      <w:r w:rsidRPr="00AD7478">
        <w:rPr>
          <w:rFonts w:ascii="Times New Roman" w:hAnsi="Times New Roman"/>
          <w:b/>
          <w:spacing w:val="-2"/>
        </w:rPr>
        <w:t>PRIMER CUATRIMESTRE</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Análisis Económico</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Teoría del Comercio Internacional</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Derecho Internacional</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Comercialización Internacional</w:t>
      </w:r>
    </w:p>
    <w:p w:rsidR="005D2A05" w:rsidRDefault="005D2A05" w:rsidP="005D2A05">
      <w:pPr>
        <w:tabs>
          <w:tab w:val="left" w:pos="-720"/>
        </w:tabs>
        <w:suppressAutoHyphens/>
        <w:ind w:right="-234" w:hanging="1026"/>
        <w:jc w:val="center"/>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b/>
          <w:spacing w:val="-2"/>
        </w:rPr>
      </w:pPr>
      <w:r w:rsidRPr="00AD7478">
        <w:rPr>
          <w:rFonts w:ascii="Times New Roman" w:hAnsi="Times New Roman"/>
          <w:b/>
          <w:spacing w:val="-2"/>
        </w:rPr>
        <w:t>SEGUNDO CUATRIMESTRE</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Metodología de la Investigación</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Integración Económica</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Promoción del Comercio Internacional</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lastRenderedPageBreak/>
        <w:t>Marco Regulatorio del Comercio Internacional</w:t>
      </w:r>
    </w:p>
    <w:p w:rsidR="005D2A05" w:rsidRDefault="005D2A05" w:rsidP="005D2A05">
      <w:pPr>
        <w:tabs>
          <w:tab w:val="left" w:pos="-720"/>
        </w:tabs>
        <w:suppressAutoHyphens/>
        <w:ind w:right="-234" w:hanging="1026"/>
        <w:jc w:val="center"/>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b/>
          <w:spacing w:val="-2"/>
        </w:rPr>
      </w:pPr>
      <w:r w:rsidRPr="00AD7478">
        <w:rPr>
          <w:rFonts w:ascii="Times New Roman" w:hAnsi="Times New Roman"/>
          <w:b/>
          <w:spacing w:val="-2"/>
        </w:rPr>
        <w:t>TERCER CUATRIMESTRE</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Logística</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Finanzas Internacionales</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Negociación</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Investigación de Mercados</w:t>
      </w:r>
    </w:p>
    <w:p w:rsidR="005D2A05" w:rsidRDefault="005D2A05" w:rsidP="005D2A05">
      <w:pPr>
        <w:tabs>
          <w:tab w:val="left" w:pos="-720"/>
        </w:tabs>
        <w:suppressAutoHyphens/>
        <w:ind w:right="-234" w:hanging="1026"/>
        <w:jc w:val="center"/>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b/>
          <w:spacing w:val="-2"/>
        </w:rPr>
      </w:pPr>
      <w:r w:rsidRPr="00AD7478">
        <w:rPr>
          <w:rFonts w:ascii="Times New Roman" w:hAnsi="Times New Roman"/>
          <w:b/>
          <w:spacing w:val="-2"/>
        </w:rPr>
        <w:t>CUARTO CUATRIMESTRE</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Costos, Planeamiento y Gestión</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Escenarios y Estrategias</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Ética y Deontología</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Actividades de investigación</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Seminario de Tesis</w:t>
      </w:r>
    </w:p>
    <w:p w:rsidR="005D2A05" w:rsidRPr="00AD7478" w:rsidRDefault="005D2A05" w:rsidP="005D2A05">
      <w:pPr>
        <w:tabs>
          <w:tab w:val="left" w:pos="-720"/>
        </w:tabs>
        <w:suppressAutoHyphens/>
        <w:ind w:right="-234" w:hanging="1026"/>
        <w:jc w:val="center"/>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TESIS</w:t>
      </w:r>
    </w:p>
    <w:p w:rsidR="005D2A05" w:rsidRPr="00AD7478" w:rsidRDefault="005D2A05" w:rsidP="005D2A05">
      <w:pPr>
        <w:tabs>
          <w:tab w:val="left" w:pos="-720"/>
        </w:tabs>
        <w:suppressAutoHyphens/>
        <w:ind w:right="-234" w:hanging="1026"/>
        <w:jc w:val="center"/>
        <w:rPr>
          <w:rFonts w:ascii="Times New Roman" w:hAnsi="Times New Roman"/>
          <w:spacing w:val="-2"/>
        </w:rPr>
      </w:pPr>
    </w:p>
    <w:p w:rsidR="005D2A05" w:rsidRPr="00AD7478" w:rsidRDefault="005D2A05" w:rsidP="005D2A05">
      <w:pPr>
        <w:tabs>
          <w:tab w:val="left" w:pos="-720"/>
        </w:tabs>
        <w:suppressAutoHyphens/>
        <w:ind w:right="-234" w:hanging="1026"/>
        <w:jc w:val="center"/>
        <w:rPr>
          <w:rFonts w:ascii="Times New Roman" w:hAnsi="Times New Roman"/>
          <w:b/>
          <w:spacing w:val="-2"/>
        </w:rPr>
      </w:pPr>
      <w:r w:rsidRPr="00AD7478">
        <w:rPr>
          <w:rFonts w:ascii="Times New Roman" w:hAnsi="Times New Roman"/>
          <w:b/>
          <w:spacing w:val="-2"/>
        </w:rPr>
        <w:t>Asignaturas Optativas</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Taller de Negocios</w:t>
      </w:r>
    </w:p>
    <w:p w:rsidR="005D2A05" w:rsidRPr="00AD7478"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Inglés Técnico</w:t>
      </w:r>
    </w:p>
    <w:p w:rsidR="005D2A05" w:rsidRDefault="005D2A05" w:rsidP="005D2A05">
      <w:pPr>
        <w:tabs>
          <w:tab w:val="left" w:pos="-720"/>
        </w:tabs>
        <w:suppressAutoHyphens/>
        <w:ind w:right="-234" w:hanging="1026"/>
        <w:jc w:val="center"/>
        <w:rPr>
          <w:rFonts w:ascii="Times New Roman" w:hAnsi="Times New Roman"/>
          <w:spacing w:val="-2"/>
        </w:rPr>
      </w:pPr>
      <w:r w:rsidRPr="00AD7478">
        <w:rPr>
          <w:rFonts w:ascii="Times New Roman" w:hAnsi="Times New Roman"/>
          <w:spacing w:val="-2"/>
        </w:rPr>
        <w:t>Portugués</w:t>
      </w:r>
    </w:p>
    <w:p w:rsidR="005D2A05" w:rsidRDefault="005D2A05" w:rsidP="005D2A05">
      <w:pPr>
        <w:tabs>
          <w:tab w:val="left" w:pos="-720"/>
        </w:tabs>
        <w:suppressAutoHyphens/>
        <w:ind w:right="-234" w:hanging="1026"/>
        <w:jc w:val="center"/>
        <w:rPr>
          <w:rFonts w:ascii="Times New Roman" w:hAnsi="Times New Roman"/>
          <w:spacing w:val="-2"/>
        </w:rPr>
      </w:pPr>
    </w:p>
    <w:p w:rsidR="005D2A05" w:rsidRDefault="005D2A05" w:rsidP="005D2A05">
      <w:pPr>
        <w:tabs>
          <w:tab w:val="left" w:pos="-720"/>
        </w:tabs>
        <w:suppressAutoHyphens/>
        <w:ind w:right="-234" w:hanging="1026"/>
        <w:jc w:val="both"/>
        <w:rPr>
          <w:rFonts w:ascii="Times New Roman" w:hAnsi="Times New Roman"/>
          <w:spacing w:val="-2"/>
        </w:rPr>
      </w:pPr>
    </w:p>
    <w:p w:rsidR="005D2A05" w:rsidRDefault="005D2A05" w:rsidP="005D2A05">
      <w:pPr>
        <w:tabs>
          <w:tab w:val="left" w:pos="-720"/>
          <w:tab w:val="left" w:pos="0"/>
          <w:tab w:val="left" w:pos="1440"/>
        </w:tabs>
        <w:suppressAutoHyphens/>
        <w:ind w:left="1418" w:right="165" w:hanging="284"/>
        <w:jc w:val="both"/>
        <w:rPr>
          <w:rFonts w:ascii="Times New Roman" w:hAnsi="Times New Roman"/>
          <w:b/>
        </w:rPr>
      </w:pPr>
    </w:p>
    <w:p w:rsidR="005D2A05" w:rsidRDefault="005D2A05" w:rsidP="005D2A05">
      <w:pPr>
        <w:tabs>
          <w:tab w:val="left" w:pos="-720"/>
          <w:tab w:val="left" w:pos="0"/>
          <w:tab w:val="left" w:pos="1440"/>
        </w:tabs>
        <w:suppressAutoHyphens/>
        <w:ind w:left="1418" w:right="165" w:hanging="284"/>
        <w:jc w:val="both"/>
        <w:rPr>
          <w:rFonts w:ascii="Times New Roman" w:hAnsi="Times New Roman"/>
          <w:b/>
        </w:rPr>
      </w:pPr>
      <w:r>
        <w:rPr>
          <w:rFonts w:ascii="Times New Roman" w:hAnsi="Times New Roman"/>
          <w:b/>
        </w:rPr>
        <w:t xml:space="preserve">TESIS DE MAESTRIA. NORMATIVA </w:t>
      </w:r>
    </w:p>
    <w:p w:rsidR="005D2A05" w:rsidRDefault="005D2A05" w:rsidP="005D2A05">
      <w:pPr>
        <w:tabs>
          <w:tab w:val="left" w:pos="-720"/>
          <w:tab w:val="left" w:pos="2835"/>
        </w:tabs>
        <w:suppressAutoHyphens/>
        <w:ind w:left="1701" w:hanging="567"/>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5.</w:t>
      </w:r>
      <w:r>
        <w:rPr>
          <w:rFonts w:ascii="Times New Roman" w:hAnsi="Times New Roman"/>
          <w:b/>
          <w:spacing w:val="-2"/>
        </w:rPr>
        <w:tab/>
        <w:t>La Tesis de Maestría</w:t>
      </w:r>
      <w:r>
        <w:rPr>
          <w:rFonts w:ascii="Times New Roman" w:hAnsi="Times New Roman"/>
          <w:spacing w:val="-2"/>
        </w:rPr>
        <w:t xml:space="preserve">, cuyo tema y proyecto deberá ser aprobado por el Consejo Académico, representado por el Director de la Carrera; deberá ser un trabajo individual, inédito y autónomo a realizar, bajo la dirección de un Profesor Tutor que </w:t>
      </w:r>
      <w:r>
        <w:rPr>
          <w:rFonts w:ascii="Times New Roman" w:hAnsi="Times New Roman"/>
          <w:spacing w:val="-2"/>
        </w:rPr>
        <w:lastRenderedPageBreak/>
        <w:t>demuestre capacidad profesional y cuya función específica será la de acompañar y guiar al alumno en el desarrollo de la misma. No se aceptará la presentación de Tesis finales que no respondan a un Plan de Trabajo Final previamente aprobado en el Seminario de Tesis</w:t>
      </w:r>
      <w:proofErr w:type="gramStart"/>
      <w:r>
        <w:rPr>
          <w:rFonts w:ascii="Times New Roman" w:hAnsi="Times New Roman"/>
          <w:spacing w:val="-2"/>
        </w:rPr>
        <w:t>..</w:t>
      </w:r>
      <w:proofErr w:type="gramEnd"/>
      <w:r>
        <w:rPr>
          <w:rFonts w:ascii="Times New Roman" w:hAnsi="Times New Roman"/>
          <w:spacing w:val="-2"/>
        </w:rPr>
        <w:t xml:space="preserve"> </w:t>
      </w:r>
    </w:p>
    <w:p w:rsidR="005D2A05" w:rsidRDefault="005D2A05" w:rsidP="005D2A05">
      <w:pPr>
        <w:tabs>
          <w:tab w:val="left" w:pos="-720"/>
        </w:tabs>
        <w:suppressAutoHyphens/>
        <w:ind w:left="709"/>
        <w:jc w:val="both"/>
        <w:rPr>
          <w:rFonts w:ascii="Times New Roman" w:hAnsi="Times New Roman"/>
          <w:spacing w:val="-2"/>
        </w:rPr>
      </w:pPr>
    </w:p>
    <w:p w:rsidR="005D2A05" w:rsidRDefault="005D2A05" w:rsidP="005D2A05">
      <w:pPr>
        <w:tabs>
          <w:tab w:val="left" w:pos="-720"/>
          <w:tab w:val="left" w:pos="0"/>
          <w:tab w:val="left" w:pos="1440"/>
        </w:tabs>
        <w:suppressAutoHyphens/>
        <w:ind w:left="2835"/>
        <w:jc w:val="both"/>
        <w:rPr>
          <w:rFonts w:ascii="Times New Roman" w:hAnsi="Times New Roman"/>
          <w:spacing w:val="-2"/>
        </w:rPr>
      </w:pPr>
      <w:r>
        <w:rPr>
          <w:rFonts w:ascii="Times New Roman" w:hAnsi="Times New Roman"/>
          <w:spacing w:val="-2"/>
        </w:rPr>
        <w:t xml:space="preserve">La Tesis Final, será defendida frente a un Jurado integrado por el Decano, el Director de la Maestría, el Director del Instituto de Investigaciones, un miembro externo a la Institución y docentes invitados relacionados con el tema a defender.  </w:t>
      </w:r>
    </w:p>
    <w:p w:rsidR="005D2A05" w:rsidRDefault="005D2A05" w:rsidP="005D2A05">
      <w:pPr>
        <w:tabs>
          <w:tab w:val="left" w:pos="-720"/>
          <w:tab w:val="left" w:pos="0"/>
          <w:tab w:val="left" w:pos="1440"/>
        </w:tabs>
        <w:suppressAutoHyphens/>
        <w:ind w:left="2127"/>
        <w:jc w:val="both"/>
        <w:rPr>
          <w:rFonts w:ascii="Times New Roman" w:hAnsi="Times New Roman"/>
          <w:spacing w:val="-2"/>
        </w:rPr>
      </w:pPr>
    </w:p>
    <w:p w:rsidR="005D2A05" w:rsidRDefault="005D2A05" w:rsidP="005D2A05">
      <w:pPr>
        <w:tabs>
          <w:tab w:val="left" w:pos="-720"/>
          <w:tab w:val="left" w:pos="0"/>
          <w:tab w:val="left" w:pos="1440"/>
        </w:tabs>
        <w:suppressAutoHyphens/>
        <w:ind w:left="2835"/>
        <w:jc w:val="both"/>
        <w:rPr>
          <w:rFonts w:ascii="Times New Roman" w:hAnsi="Times New Roman"/>
          <w:spacing w:val="-2"/>
        </w:rPr>
      </w:pPr>
      <w:r>
        <w:rPr>
          <w:rFonts w:ascii="Times New Roman" w:hAnsi="Times New Roman"/>
          <w:spacing w:val="-2"/>
        </w:rPr>
        <w:t>Una vez que la Tesis tenga su aprobación final por parte del Profesor Tutor, será remitido al Director de la Carrera  con carta avalando la presentación por parte del mismo. Se designará al tribunal, cuyos miembros contarán con un plazo de 15 días para aceptar el cargo y 30 días para hacer llegar sus comentarios sobre el trabajo.</w:t>
      </w:r>
    </w:p>
    <w:p w:rsidR="005D2A05" w:rsidRDefault="005D2A05" w:rsidP="005D2A05">
      <w:pPr>
        <w:tabs>
          <w:tab w:val="left" w:pos="-720"/>
        </w:tabs>
        <w:suppressAutoHyphens/>
        <w:ind w:left="2127"/>
        <w:jc w:val="both"/>
        <w:rPr>
          <w:rFonts w:ascii="Times New Roman" w:hAnsi="Times New Roman"/>
          <w:spacing w:val="-2"/>
        </w:rPr>
      </w:pPr>
    </w:p>
    <w:p w:rsidR="005D2A05" w:rsidRDefault="005D2A05" w:rsidP="005D2A05">
      <w:pPr>
        <w:tabs>
          <w:tab w:val="left" w:pos="-720"/>
          <w:tab w:val="left" w:pos="0"/>
          <w:tab w:val="left" w:pos="1440"/>
        </w:tabs>
        <w:suppressAutoHyphens/>
        <w:ind w:left="2835"/>
        <w:jc w:val="both"/>
        <w:rPr>
          <w:rFonts w:ascii="Times New Roman" w:hAnsi="Times New Roman"/>
          <w:spacing w:val="-2"/>
        </w:rPr>
      </w:pPr>
      <w:r>
        <w:rPr>
          <w:rFonts w:ascii="Times New Roman" w:hAnsi="Times New Roman"/>
          <w:spacing w:val="-2"/>
        </w:rPr>
        <w:t xml:space="preserve">Si le fuese requerida alguna aclaración, el alumno contará con 30 días como mínimo para cumplimentarla. </w:t>
      </w:r>
    </w:p>
    <w:p w:rsidR="005D2A05" w:rsidRDefault="005D2A05" w:rsidP="005D2A05">
      <w:pPr>
        <w:tabs>
          <w:tab w:val="left" w:pos="-720"/>
        </w:tabs>
        <w:suppressAutoHyphens/>
        <w:ind w:left="2835"/>
        <w:jc w:val="both"/>
        <w:rPr>
          <w:rFonts w:ascii="Times New Roman" w:hAnsi="Times New Roman"/>
          <w:spacing w:val="-2"/>
        </w:rPr>
      </w:pPr>
    </w:p>
    <w:p w:rsidR="005D2A05" w:rsidRDefault="005D2A05" w:rsidP="005D2A05">
      <w:pPr>
        <w:tabs>
          <w:tab w:val="left" w:pos="-720"/>
          <w:tab w:val="left" w:pos="0"/>
          <w:tab w:val="left" w:pos="1440"/>
        </w:tabs>
        <w:suppressAutoHyphens/>
        <w:ind w:left="2835"/>
        <w:jc w:val="both"/>
        <w:rPr>
          <w:rFonts w:ascii="Times New Roman" w:hAnsi="Times New Roman"/>
          <w:spacing w:val="-2"/>
        </w:rPr>
      </w:pPr>
      <w:r>
        <w:rPr>
          <w:rFonts w:ascii="Times New Roman" w:hAnsi="Times New Roman"/>
          <w:spacing w:val="-2"/>
        </w:rPr>
        <w:t xml:space="preserve">El tribunal deberá reunirse dentro de los treinta días de haberse cumplimentado, por parte del postulante, las aclaraciones solicitadas. </w:t>
      </w:r>
    </w:p>
    <w:p w:rsidR="005D2A05" w:rsidRDefault="005D2A05" w:rsidP="005D2A05">
      <w:pPr>
        <w:tabs>
          <w:tab w:val="left" w:pos="-720"/>
        </w:tabs>
        <w:suppressAutoHyphens/>
        <w:ind w:left="2127"/>
        <w:jc w:val="both"/>
        <w:rPr>
          <w:rFonts w:ascii="Times New Roman" w:hAnsi="Times New Roman"/>
          <w:spacing w:val="-2"/>
        </w:rPr>
      </w:pPr>
    </w:p>
    <w:p w:rsidR="005D2A05" w:rsidRDefault="005D2A05" w:rsidP="005D2A05">
      <w:pPr>
        <w:tabs>
          <w:tab w:val="left" w:pos="-720"/>
          <w:tab w:val="left" w:pos="0"/>
          <w:tab w:val="left" w:pos="1440"/>
        </w:tabs>
        <w:suppressAutoHyphens/>
        <w:ind w:left="2835"/>
        <w:jc w:val="both"/>
        <w:rPr>
          <w:rFonts w:ascii="Times New Roman" w:hAnsi="Times New Roman"/>
          <w:spacing w:val="-2"/>
        </w:rPr>
      </w:pPr>
      <w:r>
        <w:rPr>
          <w:rFonts w:ascii="Times New Roman" w:hAnsi="Times New Roman"/>
          <w:spacing w:val="-2"/>
        </w:rPr>
        <w:t xml:space="preserve">Para acceder a la defensa de su Tesis Final, el postulante deberá cumplimentar los aspectos económicos y administrativos establecidos en el Reglamento General de estudios y hacer entrega de tres ejemplares de la misma con un </w:t>
      </w:r>
      <w:proofErr w:type="spellStart"/>
      <w:r>
        <w:rPr>
          <w:rFonts w:ascii="Times New Roman" w:hAnsi="Times New Roman"/>
          <w:spacing w:val="-2"/>
        </w:rPr>
        <w:t>abstrac</w:t>
      </w:r>
      <w:proofErr w:type="spellEnd"/>
      <w:r>
        <w:rPr>
          <w:rFonts w:ascii="Times New Roman" w:hAnsi="Times New Roman"/>
          <w:spacing w:val="-2"/>
        </w:rPr>
        <w:t xml:space="preserve"> de un máximo de quinientas palabras. </w:t>
      </w:r>
    </w:p>
    <w:p w:rsidR="005D2A05" w:rsidRDefault="005D2A05" w:rsidP="005D2A05">
      <w:pPr>
        <w:tabs>
          <w:tab w:val="left" w:pos="-720"/>
          <w:tab w:val="left" w:pos="0"/>
          <w:tab w:val="left" w:pos="1440"/>
        </w:tabs>
        <w:suppressAutoHyphens/>
        <w:ind w:left="2127"/>
        <w:jc w:val="both"/>
        <w:rPr>
          <w:rFonts w:ascii="Times New Roman" w:hAnsi="Times New Roman"/>
          <w:spacing w:val="-2"/>
        </w:rPr>
      </w:pPr>
    </w:p>
    <w:p w:rsidR="005D2A05" w:rsidRDefault="005D2A05" w:rsidP="005D2A05">
      <w:pPr>
        <w:tabs>
          <w:tab w:val="left" w:pos="-720"/>
          <w:tab w:val="left" w:pos="0"/>
        </w:tabs>
        <w:suppressAutoHyphens/>
        <w:ind w:left="2835"/>
        <w:jc w:val="both"/>
        <w:rPr>
          <w:rFonts w:ascii="Times New Roman" w:hAnsi="Times New Roman"/>
          <w:spacing w:val="-2"/>
        </w:rPr>
      </w:pPr>
      <w:r>
        <w:rPr>
          <w:rFonts w:ascii="Times New Roman" w:hAnsi="Times New Roman"/>
          <w:spacing w:val="-2"/>
        </w:rPr>
        <w:t>El Trabajo Final deberá ser presentado en un plazo no mayor a los veinticuatro meses después de haber rendido la totalidad de las asignaturas y se evaluará utilizando la siguiente tabla de calificación:</w:t>
      </w:r>
    </w:p>
    <w:p w:rsidR="005D2A05" w:rsidRDefault="005D2A05" w:rsidP="005D2A05">
      <w:pPr>
        <w:tabs>
          <w:tab w:val="left" w:pos="-720"/>
        </w:tabs>
        <w:suppressAutoHyphens/>
        <w:ind w:left="2127"/>
        <w:jc w:val="both"/>
        <w:rPr>
          <w:rFonts w:ascii="Times New Roman" w:hAnsi="Times New Roman"/>
          <w:spacing w:val="-2"/>
        </w:rPr>
      </w:pPr>
    </w:p>
    <w:p w:rsidR="005D2A05" w:rsidRDefault="005D2A05" w:rsidP="005D2A05">
      <w:pPr>
        <w:tabs>
          <w:tab w:val="left" w:pos="-720"/>
        </w:tabs>
        <w:suppressAutoHyphens/>
        <w:ind w:firstLine="2835"/>
        <w:jc w:val="both"/>
        <w:rPr>
          <w:rFonts w:ascii="Times New Roman" w:hAnsi="Times New Roman"/>
          <w:spacing w:val="-2"/>
        </w:rPr>
      </w:pPr>
      <w:r>
        <w:rPr>
          <w:rFonts w:ascii="Times New Roman" w:hAnsi="Times New Roman"/>
          <w:spacing w:val="-2"/>
        </w:rPr>
        <w:t>Sobresaliente</w:t>
      </w:r>
      <w:r>
        <w:rPr>
          <w:rFonts w:ascii="Times New Roman" w:hAnsi="Times New Roman"/>
          <w:spacing w:val="-2"/>
        </w:rPr>
        <w:tab/>
      </w:r>
      <w:r>
        <w:rPr>
          <w:rFonts w:ascii="Times New Roman" w:hAnsi="Times New Roman"/>
          <w:spacing w:val="-2"/>
        </w:rPr>
        <w:tab/>
        <w:t>10</w:t>
      </w:r>
      <w:r>
        <w:rPr>
          <w:rFonts w:ascii="Times New Roman" w:hAnsi="Times New Roman"/>
          <w:spacing w:val="-2"/>
        </w:rPr>
        <w:tab/>
        <w:t>puntos</w:t>
      </w:r>
    </w:p>
    <w:p w:rsidR="005D2A05" w:rsidRDefault="005D2A05" w:rsidP="005D2A05">
      <w:pPr>
        <w:tabs>
          <w:tab w:val="left" w:pos="-720"/>
        </w:tabs>
        <w:suppressAutoHyphens/>
        <w:ind w:firstLine="2835"/>
        <w:jc w:val="both"/>
        <w:rPr>
          <w:rFonts w:ascii="Times New Roman" w:hAnsi="Times New Roman"/>
          <w:spacing w:val="-2"/>
        </w:rPr>
      </w:pPr>
      <w:r>
        <w:rPr>
          <w:rFonts w:ascii="Times New Roman" w:hAnsi="Times New Roman"/>
          <w:spacing w:val="-2"/>
        </w:rPr>
        <w:lastRenderedPageBreak/>
        <w:t>Distinguido</w:t>
      </w:r>
      <w:r>
        <w:rPr>
          <w:rFonts w:ascii="Times New Roman" w:hAnsi="Times New Roman"/>
          <w:spacing w:val="-2"/>
        </w:rPr>
        <w:tab/>
      </w:r>
      <w:r>
        <w:rPr>
          <w:rFonts w:ascii="Times New Roman" w:hAnsi="Times New Roman"/>
          <w:spacing w:val="-2"/>
        </w:rPr>
        <w:tab/>
        <w:t xml:space="preserve"> 8/9</w:t>
      </w:r>
      <w:r>
        <w:rPr>
          <w:rFonts w:ascii="Times New Roman" w:hAnsi="Times New Roman"/>
          <w:spacing w:val="-2"/>
        </w:rPr>
        <w:tab/>
        <w:t>puntos</w:t>
      </w:r>
    </w:p>
    <w:p w:rsidR="005D2A05" w:rsidRDefault="005D2A05" w:rsidP="005D2A05">
      <w:pPr>
        <w:tabs>
          <w:tab w:val="left" w:pos="-720"/>
        </w:tabs>
        <w:suppressAutoHyphens/>
        <w:ind w:firstLine="2835"/>
        <w:jc w:val="both"/>
        <w:rPr>
          <w:rFonts w:ascii="Times New Roman" w:hAnsi="Times New Roman"/>
          <w:spacing w:val="-2"/>
        </w:rPr>
      </w:pPr>
      <w:r>
        <w:rPr>
          <w:rFonts w:ascii="Times New Roman" w:hAnsi="Times New Roman"/>
          <w:spacing w:val="-2"/>
        </w:rPr>
        <w:t>Bueno</w:t>
      </w:r>
      <w:r>
        <w:rPr>
          <w:rFonts w:ascii="Times New Roman" w:hAnsi="Times New Roman"/>
          <w:spacing w:val="-2"/>
        </w:rPr>
        <w:tab/>
      </w:r>
      <w:r>
        <w:rPr>
          <w:rFonts w:ascii="Times New Roman" w:hAnsi="Times New Roman"/>
          <w:spacing w:val="-2"/>
        </w:rPr>
        <w:tab/>
      </w:r>
      <w:r>
        <w:rPr>
          <w:rFonts w:ascii="Times New Roman" w:hAnsi="Times New Roman"/>
          <w:spacing w:val="-2"/>
        </w:rPr>
        <w:tab/>
        <w:t xml:space="preserve"> 6/7</w:t>
      </w:r>
      <w:r>
        <w:rPr>
          <w:rFonts w:ascii="Times New Roman" w:hAnsi="Times New Roman"/>
          <w:spacing w:val="-2"/>
        </w:rPr>
        <w:tab/>
        <w:t>puntos</w:t>
      </w:r>
    </w:p>
    <w:p w:rsidR="005D2A05" w:rsidRDefault="005D2A05" w:rsidP="005D2A05">
      <w:pPr>
        <w:tabs>
          <w:tab w:val="left" w:pos="-720"/>
        </w:tabs>
        <w:suppressAutoHyphens/>
        <w:ind w:firstLine="2835"/>
        <w:jc w:val="both"/>
        <w:rPr>
          <w:rFonts w:ascii="Times New Roman" w:hAnsi="Times New Roman"/>
          <w:spacing w:val="-2"/>
        </w:rPr>
      </w:pPr>
      <w:r>
        <w:rPr>
          <w:rFonts w:ascii="Times New Roman" w:hAnsi="Times New Roman"/>
          <w:spacing w:val="-2"/>
        </w:rPr>
        <w:t>Aprobado</w:t>
      </w:r>
      <w:r>
        <w:rPr>
          <w:rFonts w:ascii="Times New Roman" w:hAnsi="Times New Roman"/>
          <w:spacing w:val="-2"/>
        </w:rPr>
        <w:tab/>
      </w:r>
      <w:r>
        <w:rPr>
          <w:rFonts w:ascii="Times New Roman" w:hAnsi="Times New Roman"/>
          <w:spacing w:val="-2"/>
        </w:rPr>
        <w:tab/>
        <w:t xml:space="preserve"> 4/5</w:t>
      </w:r>
      <w:r>
        <w:rPr>
          <w:rFonts w:ascii="Times New Roman" w:hAnsi="Times New Roman"/>
          <w:spacing w:val="-2"/>
        </w:rPr>
        <w:tab/>
        <w:t>puntos</w:t>
      </w:r>
    </w:p>
    <w:p w:rsidR="005D2A05" w:rsidRDefault="005D2A05" w:rsidP="005D2A05">
      <w:pPr>
        <w:tabs>
          <w:tab w:val="left" w:pos="-720"/>
        </w:tabs>
        <w:suppressAutoHyphens/>
        <w:ind w:firstLine="2835"/>
        <w:jc w:val="both"/>
        <w:rPr>
          <w:rFonts w:ascii="Times New Roman" w:hAnsi="Times New Roman"/>
          <w:spacing w:val="-2"/>
        </w:rPr>
      </w:pPr>
      <w:r>
        <w:rPr>
          <w:rFonts w:ascii="Times New Roman" w:hAnsi="Times New Roman"/>
          <w:spacing w:val="-2"/>
        </w:rPr>
        <w:t>Desaprobado</w:t>
      </w:r>
      <w:r>
        <w:rPr>
          <w:rFonts w:ascii="Times New Roman" w:hAnsi="Times New Roman"/>
          <w:spacing w:val="-2"/>
        </w:rPr>
        <w:tab/>
      </w:r>
      <w:r>
        <w:rPr>
          <w:rFonts w:ascii="Times New Roman" w:hAnsi="Times New Roman"/>
          <w:spacing w:val="-2"/>
        </w:rPr>
        <w:tab/>
        <w:t xml:space="preserve"> 3/0</w:t>
      </w:r>
      <w:r>
        <w:rPr>
          <w:rFonts w:ascii="Times New Roman" w:hAnsi="Times New Roman"/>
          <w:spacing w:val="-2"/>
        </w:rPr>
        <w:tab/>
        <w:t>puntos</w:t>
      </w:r>
    </w:p>
    <w:p w:rsidR="005D2A05" w:rsidRDefault="005D2A05" w:rsidP="005D2A05">
      <w:pPr>
        <w:tabs>
          <w:tab w:val="left" w:pos="-720"/>
        </w:tabs>
        <w:suppressAutoHyphens/>
        <w:jc w:val="both"/>
        <w:rPr>
          <w:rFonts w:ascii="Times New Roman" w:hAnsi="Times New Roman"/>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 xml:space="preserve">Se efectuará el seguimiento de alumnos con Trabajo Final pendiente, asignándoles su monitoreo a profesores pertenecientes al plantel permanente de la carrera. </w:t>
      </w:r>
    </w:p>
    <w:p w:rsidR="005D2A05" w:rsidRDefault="005D2A05" w:rsidP="005D2A05">
      <w:pPr>
        <w:tabs>
          <w:tab w:val="left" w:pos="-720"/>
          <w:tab w:val="left" w:pos="0"/>
          <w:tab w:val="left" w:pos="720"/>
          <w:tab w:val="left" w:pos="1440"/>
        </w:tabs>
        <w:suppressAutoHyphens/>
        <w:ind w:left="2835"/>
        <w:jc w:val="both"/>
        <w:rPr>
          <w:rFonts w:ascii="Times New Roman" w:hAnsi="Times New Roman"/>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En forma supletoria se aplicará en Reglamento General de Trabajo Final aprobado para todas las carreras de postgrado de la Institución.</w:t>
      </w:r>
    </w:p>
    <w:p w:rsidR="005D2A05" w:rsidRDefault="005D2A05" w:rsidP="005D2A05">
      <w:pPr>
        <w:tabs>
          <w:tab w:val="left" w:pos="-720"/>
          <w:tab w:val="left" w:pos="0"/>
          <w:tab w:val="left" w:pos="720"/>
          <w:tab w:val="left" w:pos="1134"/>
          <w:tab w:val="left" w:pos="1440"/>
        </w:tabs>
        <w:suppressAutoHyphens/>
        <w:ind w:left="2835"/>
        <w:jc w:val="both"/>
        <w:rPr>
          <w:rFonts w:ascii="Times New Roman" w:hAnsi="Times New Roman"/>
          <w:b/>
        </w:rPr>
      </w:pPr>
    </w:p>
    <w:p w:rsidR="005D2A05" w:rsidRDefault="005D2A05" w:rsidP="005D2A05">
      <w:pPr>
        <w:tabs>
          <w:tab w:val="left" w:pos="-720"/>
          <w:tab w:val="left" w:pos="0"/>
          <w:tab w:val="left" w:pos="720"/>
          <w:tab w:val="left" w:pos="1134"/>
          <w:tab w:val="left" w:pos="1440"/>
        </w:tabs>
        <w:suppressAutoHyphens/>
        <w:ind w:left="1418" w:hanging="284"/>
        <w:jc w:val="both"/>
        <w:rPr>
          <w:rFonts w:ascii="Times New Roman" w:hAnsi="Times New Roman"/>
          <w:b/>
        </w:rPr>
      </w:pPr>
      <w:r>
        <w:rPr>
          <w:rFonts w:ascii="Times New Roman" w:hAnsi="Times New Roman"/>
          <w:b/>
          <w:spacing w:val="-2"/>
        </w:rPr>
        <w:t>DE LOS ALUMNOS</w:t>
      </w:r>
      <w:r>
        <w:rPr>
          <w:rFonts w:ascii="Times New Roman" w:hAnsi="Times New Roman"/>
          <w:b/>
        </w:rPr>
        <w:tab/>
      </w:r>
    </w:p>
    <w:p w:rsidR="005D2A05" w:rsidRDefault="005D2A05" w:rsidP="005D2A05">
      <w:pPr>
        <w:tabs>
          <w:tab w:val="left" w:pos="-720"/>
          <w:tab w:val="left" w:pos="0"/>
          <w:tab w:val="left" w:pos="720"/>
          <w:tab w:val="left" w:pos="1134"/>
          <w:tab w:val="left" w:pos="1440"/>
        </w:tabs>
        <w:suppressAutoHyphens/>
        <w:ind w:left="1418" w:hanging="284"/>
        <w:jc w:val="both"/>
        <w:rPr>
          <w:rFonts w:ascii="Times New Roman" w:hAnsi="Times New Roman"/>
          <w:b/>
          <w:spacing w:val="-2"/>
        </w:rPr>
      </w:pPr>
      <w:r>
        <w:rPr>
          <w:rFonts w:ascii="Times New Roman" w:hAnsi="Times New Roman"/>
          <w:b/>
        </w:rPr>
        <w:tab/>
      </w:r>
    </w:p>
    <w:p w:rsidR="005D2A05" w:rsidRDefault="005D2A05" w:rsidP="005D2A05">
      <w:pPr>
        <w:tabs>
          <w:tab w:val="left" w:pos="-720"/>
          <w:tab w:val="left" w:pos="1134"/>
          <w:tab w:val="left" w:pos="2835"/>
        </w:tabs>
        <w:suppressAutoHyphens/>
        <w:ind w:left="2835" w:hanging="1701"/>
        <w:jc w:val="both"/>
        <w:rPr>
          <w:rFonts w:ascii="Times New Roman" w:hAnsi="Times New Roman"/>
          <w:spacing w:val="-2"/>
        </w:rPr>
      </w:pPr>
      <w:r>
        <w:rPr>
          <w:rFonts w:ascii="Times New Roman" w:hAnsi="Times New Roman"/>
          <w:b/>
          <w:spacing w:val="-2"/>
        </w:rPr>
        <w:t>Artículo 6)</w:t>
      </w:r>
      <w:r>
        <w:rPr>
          <w:rFonts w:ascii="Times New Roman" w:hAnsi="Times New Roman"/>
          <w:b/>
          <w:spacing w:val="-2"/>
        </w:rPr>
        <w:tab/>
      </w:r>
      <w:r>
        <w:rPr>
          <w:rFonts w:ascii="Times New Roman" w:hAnsi="Times New Roman"/>
          <w:spacing w:val="-2"/>
        </w:rPr>
        <w:t xml:space="preserve">Los aspirantes a ingresar deberán ser profesionales graduados de Carreras de Grado egresados de Universidades nacionales, públicas o privadas, o que por su actuación profesional puedan ser asimilados al régimen. Se aceptará el ingreso de egresados de universidades extranjeras reconocidas oficialmente. </w:t>
      </w:r>
    </w:p>
    <w:p w:rsidR="005D2A05" w:rsidRDefault="005D2A05" w:rsidP="005D2A05">
      <w:pPr>
        <w:tabs>
          <w:tab w:val="left" w:pos="-720"/>
          <w:tab w:val="left" w:pos="1134"/>
          <w:tab w:val="left" w:pos="2835"/>
        </w:tabs>
        <w:suppressAutoHyphens/>
        <w:ind w:left="2835" w:hanging="1701"/>
        <w:jc w:val="both"/>
        <w:rPr>
          <w:rFonts w:ascii="Times New Roman" w:hAnsi="Times New Roman"/>
          <w:spacing w:val="-2"/>
        </w:rPr>
      </w:pPr>
      <w:r>
        <w:rPr>
          <w:rFonts w:ascii="Times New Roman" w:hAnsi="Times New Roman"/>
          <w:b/>
          <w:spacing w:val="-2"/>
        </w:rPr>
        <w:tab/>
      </w:r>
      <w:r>
        <w:rPr>
          <w:rFonts w:ascii="Times New Roman" w:hAnsi="Times New Roman"/>
          <w:spacing w:val="-2"/>
        </w:rPr>
        <w:t xml:space="preserve">Se crea una </w:t>
      </w:r>
      <w:r w:rsidRPr="0036182B">
        <w:rPr>
          <w:rFonts w:ascii="Times New Roman" w:hAnsi="Times New Roman"/>
          <w:b/>
          <w:spacing w:val="-2"/>
        </w:rPr>
        <w:t>Junta de Admisión</w:t>
      </w:r>
      <w:r>
        <w:rPr>
          <w:rFonts w:ascii="Times New Roman" w:hAnsi="Times New Roman"/>
          <w:spacing w:val="-2"/>
        </w:rPr>
        <w:t xml:space="preserve"> integrada por el Decano de la Institución, la Secretaria Académica, el Director de la Maestría y dos Profesores estables o externos, invitados a tal efecto, que posean título de Magister en Comercio Internacional o superior.</w:t>
      </w:r>
    </w:p>
    <w:p w:rsidR="005D2A05" w:rsidRDefault="005D2A05" w:rsidP="005D2A05">
      <w:pPr>
        <w:tabs>
          <w:tab w:val="left" w:pos="-720"/>
          <w:tab w:val="left" w:pos="1134"/>
          <w:tab w:val="left" w:pos="2835"/>
        </w:tabs>
        <w:suppressAutoHyphens/>
        <w:ind w:left="2835" w:hanging="1701"/>
        <w:jc w:val="both"/>
        <w:rPr>
          <w:rFonts w:ascii="Times New Roman" w:hAnsi="Times New Roman"/>
          <w:spacing w:val="-2"/>
        </w:rPr>
      </w:pPr>
      <w:r>
        <w:rPr>
          <w:rFonts w:ascii="Times New Roman" w:hAnsi="Times New Roman"/>
          <w:spacing w:val="-2"/>
        </w:rPr>
        <w:tab/>
        <w:t xml:space="preserve"> Su función es evaluar a los aspirantes y aceptar o rechazar su solicitud: mediante dictamen fundado. </w:t>
      </w: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En caso de rechazo el aspirante podrá iniciar una nueva instancia de admisión no antes de un (1) año, presentando recurso de reconsideración ante las Autoridades de la Institución</w:t>
      </w:r>
    </w:p>
    <w:p w:rsidR="005D2A05" w:rsidRDefault="005D2A05" w:rsidP="005D2A05">
      <w:pPr>
        <w:tabs>
          <w:tab w:val="left" w:pos="-720"/>
          <w:tab w:val="left" w:pos="720"/>
          <w:tab w:val="left" w:pos="1134"/>
          <w:tab w:val="left" w:pos="1440"/>
        </w:tabs>
        <w:suppressAutoHyphens/>
        <w:jc w:val="both"/>
        <w:rPr>
          <w:rFonts w:ascii="Times New Roman" w:hAnsi="Times New Roman"/>
          <w:spacing w:val="-2"/>
        </w:rPr>
      </w:pPr>
    </w:p>
    <w:p w:rsidR="005D2A05" w:rsidRDefault="005D2A05" w:rsidP="005D2A05">
      <w:pPr>
        <w:tabs>
          <w:tab w:val="left" w:pos="-720"/>
          <w:tab w:val="left" w:pos="720"/>
          <w:tab w:val="left" w:pos="1134"/>
          <w:tab w:val="left" w:pos="1440"/>
        </w:tabs>
        <w:suppressAutoHyphens/>
        <w:ind w:left="1134" w:hanging="1134"/>
        <w:jc w:val="both"/>
        <w:rPr>
          <w:rFonts w:ascii="Times New Roman" w:hAnsi="Times New Roman"/>
          <w:spacing w:val="-2"/>
        </w:rPr>
      </w:pPr>
    </w:p>
    <w:p w:rsidR="005D2A05" w:rsidRDefault="005D2A05" w:rsidP="005D2A05">
      <w:pPr>
        <w:tabs>
          <w:tab w:val="left" w:pos="-720"/>
          <w:tab w:val="left" w:pos="0"/>
          <w:tab w:val="left" w:pos="720"/>
          <w:tab w:val="left" w:pos="1440"/>
        </w:tabs>
        <w:suppressAutoHyphens/>
        <w:ind w:left="1418" w:hanging="284"/>
        <w:jc w:val="both"/>
        <w:rPr>
          <w:rFonts w:ascii="Times New Roman" w:hAnsi="Times New Roman"/>
          <w:b/>
          <w:spacing w:val="-2"/>
        </w:rPr>
      </w:pPr>
      <w:r>
        <w:rPr>
          <w:rFonts w:ascii="Times New Roman" w:hAnsi="Times New Roman"/>
          <w:b/>
          <w:spacing w:val="-2"/>
        </w:rPr>
        <w:t>SISTEMA DE PERMANENCIA Y EVALUACIÓN</w:t>
      </w:r>
    </w:p>
    <w:p w:rsidR="005D2A05" w:rsidRDefault="005D2A05" w:rsidP="005D2A05">
      <w:pPr>
        <w:tabs>
          <w:tab w:val="left" w:pos="-720"/>
          <w:tab w:val="left" w:pos="0"/>
          <w:tab w:val="left" w:pos="720"/>
          <w:tab w:val="left" w:pos="1440"/>
        </w:tabs>
        <w:suppressAutoHyphens/>
        <w:ind w:left="1418" w:hanging="1418"/>
        <w:jc w:val="both"/>
        <w:rPr>
          <w:rFonts w:ascii="Times New Roman" w:hAnsi="Times New Roman"/>
          <w:b/>
          <w:spacing w:val="-2"/>
        </w:rPr>
      </w:pPr>
    </w:p>
    <w:p w:rsidR="005D2A05" w:rsidRDefault="005D2A05" w:rsidP="005D2A05">
      <w:pPr>
        <w:tabs>
          <w:tab w:val="left" w:pos="-720"/>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7)</w:t>
      </w:r>
      <w:r>
        <w:rPr>
          <w:rFonts w:ascii="Times New Roman" w:hAnsi="Times New Roman"/>
          <w:b/>
          <w:spacing w:val="-2"/>
        </w:rPr>
        <w:tab/>
      </w:r>
      <w:r>
        <w:rPr>
          <w:rFonts w:ascii="Times New Roman" w:hAnsi="Times New Roman"/>
          <w:spacing w:val="-2"/>
        </w:rPr>
        <w:t>Para conservar la condición de alumno es necesario tener 75% de asistencia y aprobar todas las materias de la Maestría.</w:t>
      </w:r>
    </w:p>
    <w:p w:rsidR="005D2A05" w:rsidRDefault="005D2A05" w:rsidP="005D2A05">
      <w:pPr>
        <w:tabs>
          <w:tab w:val="left" w:pos="-720"/>
          <w:tab w:val="left" w:pos="720"/>
          <w:tab w:val="left" w:pos="1701"/>
        </w:tabs>
        <w:suppressAutoHyphens/>
        <w:ind w:left="1134"/>
        <w:jc w:val="both"/>
        <w:rPr>
          <w:rFonts w:ascii="Times New Roman" w:hAnsi="Times New Roman"/>
          <w:spacing w:val="-2"/>
        </w:rPr>
      </w:pPr>
    </w:p>
    <w:p w:rsidR="005D2A05" w:rsidRDefault="005D2A05" w:rsidP="005D2A05">
      <w:pPr>
        <w:tabs>
          <w:tab w:val="left" w:pos="-720"/>
          <w:tab w:val="left" w:pos="0"/>
          <w:tab w:val="left" w:pos="720"/>
          <w:tab w:val="left" w:pos="1701"/>
        </w:tabs>
        <w:suppressAutoHyphens/>
        <w:ind w:left="2835"/>
        <w:jc w:val="both"/>
        <w:rPr>
          <w:rFonts w:ascii="Times New Roman" w:hAnsi="Times New Roman"/>
          <w:spacing w:val="-2"/>
        </w:rPr>
      </w:pPr>
      <w:r>
        <w:rPr>
          <w:rFonts w:ascii="Times New Roman" w:hAnsi="Times New Roman"/>
          <w:spacing w:val="-2"/>
        </w:rPr>
        <w:t xml:space="preserve">La evaluación será efectuada por el profesor de cada materia, consistiendo en los Cursos Teóricos en un examen final y dos parciales obligatorios. En los cursos Teórico-Prácticos, el final podrá ser reemplazado por un trabajo práctico final. </w:t>
      </w:r>
    </w:p>
    <w:p w:rsidR="005D2A05" w:rsidRDefault="005D2A05" w:rsidP="005D2A05">
      <w:pPr>
        <w:tabs>
          <w:tab w:val="left" w:pos="-720"/>
          <w:tab w:val="left" w:pos="0"/>
          <w:tab w:val="left" w:pos="720"/>
          <w:tab w:val="left" w:pos="1701"/>
        </w:tabs>
        <w:suppressAutoHyphens/>
        <w:ind w:left="2835"/>
        <w:jc w:val="both"/>
        <w:rPr>
          <w:rFonts w:ascii="Times New Roman" w:hAnsi="Times New Roman"/>
          <w:spacing w:val="-2"/>
        </w:rPr>
      </w:pPr>
      <w:r>
        <w:rPr>
          <w:rFonts w:ascii="Times New Roman" w:hAnsi="Times New Roman"/>
          <w:spacing w:val="-2"/>
        </w:rPr>
        <w:t>La escala de calificaciones en los exámenes finales es numérica, de 0 a 10. La nota mínima de aprobación es 4 y los exámenes deberán ser calificados con números enteros.</w:t>
      </w:r>
    </w:p>
    <w:p w:rsidR="005D2A05" w:rsidRDefault="005D2A05" w:rsidP="005D2A05">
      <w:pPr>
        <w:tabs>
          <w:tab w:val="left" w:pos="-720"/>
        </w:tabs>
        <w:suppressAutoHyphens/>
        <w:ind w:left="1134"/>
        <w:jc w:val="both"/>
        <w:rPr>
          <w:rFonts w:ascii="Times New Roman" w:hAnsi="Times New Roman"/>
          <w:spacing w:val="-2"/>
        </w:rPr>
      </w:pPr>
    </w:p>
    <w:p w:rsidR="005D2A05" w:rsidRDefault="005D2A05" w:rsidP="005D2A05">
      <w:pPr>
        <w:tabs>
          <w:tab w:val="left" w:pos="-720"/>
          <w:tab w:val="left" w:pos="0"/>
          <w:tab w:val="left" w:pos="720"/>
        </w:tabs>
        <w:suppressAutoHyphens/>
        <w:ind w:left="2835"/>
        <w:jc w:val="both"/>
        <w:rPr>
          <w:rFonts w:ascii="Times New Roman" w:hAnsi="Times New Roman"/>
          <w:spacing w:val="-2"/>
        </w:rPr>
      </w:pPr>
      <w:r>
        <w:rPr>
          <w:rFonts w:ascii="Times New Roman" w:hAnsi="Times New Roman"/>
          <w:spacing w:val="-2"/>
        </w:rPr>
        <w:t>Para graduarse, los alumnos deberán aprobar la totalidad de los cursos según su modalidad y Tesis Final.</w:t>
      </w:r>
    </w:p>
    <w:p w:rsidR="005D2A05" w:rsidRDefault="005D2A05" w:rsidP="005D2A05">
      <w:pPr>
        <w:tabs>
          <w:tab w:val="left" w:pos="-720"/>
        </w:tabs>
        <w:suppressAutoHyphens/>
        <w:jc w:val="both"/>
        <w:rPr>
          <w:rFonts w:ascii="Times New Roman" w:hAnsi="Times New Roman"/>
          <w:spacing w:val="-2"/>
        </w:rPr>
      </w:pPr>
    </w:p>
    <w:p w:rsidR="005D2A05" w:rsidRDefault="005D2A05" w:rsidP="005D2A05">
      <w:pPr>
        <w:tabs>
          <w:tab w:val="left" w:pos="-720"/>
        </w:tabs>
        <w:suppressAutoHyphens/>
        <w:jc w:val="both"/>
        <w:rPr>
          <w:rFonts w:ascii="Arial" w:hAnsi="Arial"/>
          <w:spacing w:val="-2"/>
        </w:rPr>
      </w:pPr>
    </w:p>
    <w:p w:rsidR="005D2A05" w:rsidRDefault="005D2A05" w:rsidP="005D2A05">
      <w:pPr>
        <w:tabs>
          <w:tab w:val="left" w:pos="-720"/>
          <w:tab w:val="left" w:pos="0"/>
          <w:tab w:val="left" w:pos="720"/>
          <w:tab w:val="left" w:pos="1440"/>
        </w:tabs>
        <w:suppressAutoHyphens/>
        <w:ind w:left="1418" w:hanging="284"/>
        <w:jc w:val="both"/>
        <w:rPr>
          <w:rFonts w:ascii="Times New Roman" w:hAnsi="Times New Roman"/>
          <w:b/>
          <w:spacing w:val="-2"/>
        </w:rPr>
      </w:pPr>
      <w:r>
        <w:rPr>
          <w:rFonts w:ascii="Times New Roman" w:hAnsi="Times New Roman"/>
          <w:b/>
          <w:spacing w:val="-2"/>
        </w:rPr>
        <w:t>ORIENTACIÓN Y SUPERVISIÓN</w:t>
      </w:r>
    </w:p>
    <w:p w:rsidR="005D2A05" w:rsidRDefault="005D2A05" w:rsidP="005D2A05">
      <w:pPr>
        <w:tabs>
          <w:tab w:val="left" w:pos="-720"/>
          <w:tab w:val="left" w:pos="2835"/>
        </w:tabs>
        <w:suppressAutoHyphens/>
        <w:ind w:left="2835" w:hanging="1701"/>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8)</w:t>
      </w:r>
      <w:r>
        <w:rPr>
          <w:rFonts w:ascii="Times New Roman" w:hAnsi="Times New Roman"/>
          <w:b/>
          <w:spacing w:val="-2"/>
        </w:rPr>
        <w:tab/>
      </w:r>
      <w:r>
        <w:rPr>
          <w:rFonts w:ascii="Times New Roman" w:hAnsi="Times New Roman"/>
          <w:spacing w:val="-2"/>
        </w:rPr>
        <w:t xml:space="preserve">La metodología de orientación y supervisión depende de la Dirección de Maestría, quien la ejercerá con el asesoramiento y control del Comité Académico y en coordinación con los profesores que componen el claustro docente. </w:t>
      </w:r>
    </w:p>
    <w:p w:rsidR="005D2A05" w:rsidRDefault="005D2A05" w:rsidP="005D2A05">
      <w:pPr>
        <w:tabs>
          <w:tab w:val="left" w:pos="-720"/>
          <w:tab w:val="left" w:pos="0"/>
          <w:tab w:val="left" w:pos="720"/>
          <w:tab w:val="left" w:pos="1440"/>
        </w:tabs>
        <w:suppressAutoHyphens/>
        <w:ind w:hanging="284"/>
        <w:jc w:val="both"/>
        <w:rPr>
          <w:rFonts w:ascii="Times New Roman" w:hAnsi="Times New Roman"/>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 xml:space="preserve">Se llevará a cabo mediante un proceso formal, dinámico y permanente que recepte en todo momento las inquietudes de los alumnos. </w:t>
      </w: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 xml:space="preserve">Asimismo, se atenderá a las necesidades y/o sugerencias manifestadas como  resultado de las encuestas </w:t>
      </w:r>
      <w:proofErr w:type="gramStart"/>
      <w:r>
        <w:rPr>
          <w:rFonts w:ascii="Times New Roman" w:hAnsi="Times New Roman"/>
          <w:spacing w:val="-2"/>
        </w:rPr>
        <w:t xml:space="preserve">a los cursantes implementadas con carácter obligatorio al término de cada cuatrimestre para evaluar  aspectos fundamentales de la carrera (plan de estudios, bibliografía, metodología, </w:t>
      </w:r>
      <w:proofErr w:type="gramEnd"/>
      <w:r>
        <w:rPr>
          <w:rFonts w:ascii="Times New Roman" w:hAnsi="Times New Roman"/>
          <w:spacing w:val="-2"/>
        </w:rPr>
        <w:t xml:space="preserve"> desempeño docente, etc.)</w:t>
      </w:r>
    </w:p>
    <w:p w:rsidR="005D2A05" w:rsidRDefault="005D2A05" w:rsidP="005D2A05">
      <w:pPr>
        <w:tabs>
          <w:tab w:val="left" w:pos="-720"/>
        </w:tabs>
        <w:suppressAutoHyphens/>
        <w:ind w:left="1134"/>
        <w:jc w:val="both"/>
        <w:rPr>
          <w:rFonts w:ascii="Arial" w:hAnsi="Arial"/>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Cuando ello resulte necesario, se procederá a la designación de un Profesor Tutor encargado del seguimiento y supervisión individual de los alumnos que así lo requieran, quien será elegido entre los docentes que componen el claustro y deberá elevar informes periódicos de los resultados de su gestión.</w:t>
      </w:r>
    </w:p>
    <w:p w:rsidR="005D2A05" w:rsidRDefault="005D2A05" w:rsidP="005D2A05">
      <w:pPr>
        <w:tabs>
          <w:tab w:val="left" w:pos="-720"/>
        </w:tabs>
        <w:suppressAutoHyphens/>
        <w:jc w:val="both"/>
        <w:rPr>
          <w:rFonts w:ascii="Arial" w:hAnsi="Arial"/>
          <w:spacing w:val="-2"/>
        </w:rPr>
      </w:pPr>
    </w:p>
    <w:p w:rsidR="005D2A05" w:rsidRDefault="005D2A05" w:rsidP="005D2A05">
      <w:pPr>
        <w:tabs>
          <w:tab w:val="left" w:pos="-720"/>
          <w:tab w:val="left" w:pos="0"/>
          <w:tab w:val="left" w:pos="720"/>
          <w:tab w:val="left" w:pos="1440"/>
        </w:tabs>
        <w:suppressAutoHyphens/>
        <w:ind w:left="1418" w:hanging="284"/>
        <w:jc w:val="both"/>
        <w:rPr>
          <w:rFonts w:ascii="Times New Roman" w:hAnsi="Times New Roman"/>
          <w:b/>
          <w:spacing w:val="-2"/>
        </w:rPr>
      </w:pPr>
      <w:r>
        <w:rPr>
          <w:rFonts w:ascii="Times New Roman" w:hAnsi="Times New Roman"/>
          <w:b/>
          <w:spacing w:val="-2"/>
        </w:rPr>
        <w:t>BECAS</w:t>
      </w:r>
    </w:p>
    <w:p w:rsidR="005D2A05" w:rsidRDefault="005D2A05" w:rsidP="005D2A05">
      <w:pPr>
        <w:tabs>
          <w:tab w:val="left" w:pos="-720"/>
          <w:tab w:val="left" w:pos="0"/>
          <w:tab w:val="left" w:pos="720"/>
          <w:tab w:val="left" w:pos="1440"/>
        </w:tabs>
        <w:suppressAutoHyphens/>
        <w:ind w:left="1418" w:hanging="284"/>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9)</w:t>
      </w:r>
      <w:r>
        <w:rPr>
          <w:rFonts w:ascii="Times New Roman" w:hAnsi="Times New Roman"/>
          <w:b/>
          <w:spacing w:val="-2"/>
        </w:rPr>
        <w:tab/>
      </w:r>
      <w:r>
        <w:rPr>
          <w:rFonts w:ascii="Times New Roman" w:hAnsi="Times New Roman"/>
          <w:spacing w:val="-2"/>
        </w:rPr>
        <w:t xml:space="preserve">Se concederán becas anuales que cubren distintos porcentajes de la cuota mensual que deben abonar los alumnos, conforme a las disposiciones sobre </w:t>
      </w:r>
      <w:proofErr w:type="gramStart"/>
      <w:r>
        <w:rPr>
          <w:rFonts w:ascii="Times New Roman" w:hAnsi="Times New Roman"/>
          <w:spacing w:val="-2"/>
        </w:rPr>
        <w:t>el particular dictadas</w:t>
      </w:r>
      <w:proofErr w:type="gramEnd"/>
      <w:r>
        <w:rPr>
          <w:rFonts w:ascii="Times New Roman" w:hAnsi="Times New Roman"/>
          <w:spacing w:val="-2"/>
        </w:rPr>
        <w:t xml:space="preserve"> o a dictarse por el Vice rectorado Económico de la Universidad.</w:t>
      </w:r>
    </w:p>
    <w:p w:rsidR="005D2A05" w:rsidRDefault="005D2A05" w:rsidP="005D2A05">
      <w:pPr>
        <w:tabs>
          <w:tab w:val="left" w:pos="-720"/>
          <w:tab w:val="left" w:pos="2835"/>
        </w:tabs>
        <w:suppressAutoHyphens/>
        <w:ind w:left="2835" w:hanging="1701"/>
        <w:jc w:val="both"/>
        <w:rPr>
          <w:rFonts w:ascii="Times New Roman" w:hAnsi="Times New Roman"/>
          <w:spacing w:val="-2"/>
        </w:rPr>
      </w:pPr>
    </w:p>
    <w:p w:rsidR="005D2A05" w:rsidRDefault="005D2A05" w:rsidP="005D2A05">
      <w:pPr>
        <w:tabs>
          <w:tab w:val="left" w:pos="-720"/>
          <w:tab w:val="left" w:pos="0"/>
        </w:tabs>
        <w:suppressAutoHyphens/>
        <w:ind w:left="2835"/>
        <w:jc w:val="both"/>
        <w:rPr>
          <w:rFonts w:ascii="Times New Roman" w:hAnsi="Times New Roman"/>
          <w:spacing w:val="-2"/>
        </w:rPr>
      </w:pPr>
      <w:r>
        <w:rPr>
          <w:rFonts w:ascii="Times New Roman" w:hAnsi="Times New Roman"/>
          <w:spacing w:val="-2"/>
        </w:rPr>
        <w:t>Los egresados de las carreras de grado de la institución abonan el 50%. Los participantes pertenecientes a instituciones y/o empresas con las cuales la Facultad de Ciencias Económicas haya celebrado o celebre en el futuro  convenios abonan el 50%.</w:t>
      </w:r>
    </w:p>
    <w:p w:rsidR="005D2A05" w:rsidRDefault="005D2A05" w:rsidP="005D2A05">
      <w:pPr>
        <w:tabs>
          <w:tab w:val="left" w:pos="-720"/>
        </w:tabs>
        <w:suppressAutoHyphens/>
        <w:ind w:left="1134" w:hanging="284"/>
        <w:jc w:val="both"/>
        <w:rPr>
          <w:rFonts w:ascii="Times New Roman" w:hAnsi="Times New Roman"/>
          <w:spacing w:val="-2"/>
        </w:rPr>
      </w:pPr>
    </w:p>
    <w:p w:rsidR="005D2A05" w:rsidRDefault="005D2A05" w:rsidP="005D2A05">
      <w:pPr>
        <w:tabs>
          <w:tab w:val="left" w:pos="-720"/>
          <w:tab w:val="left" w:pos="0"/>
        </w:tabs>
        <w:suppressAutoHyphens/>
        <w:ind w:left="2835"/>
        <w:jc w:val="both"/>
        <w:rPr>
          <w:rFonts w:ascii="Times New Roman" w:hAnsi="Times New Roman"/>
          <w:spacing w:val="-2"/>
        </w:rPr>
      </w:pPr>
      <w:r>
        <w:rPr>
          <w:rFonts w:ascii="Times New Roman" w:hAnsi="Times New Roman"/>
          <w:spacing w:val="-2"/>
        </w:rPr>
        <w:t xml:space="preserve">Las becas deberán ser solicitadas por escrito por los interesados, fundamentando el pedido.  Cuando el mismo se funde en necesidades económicas una asistente social elaborará un informe y recomendará el porcentaje a otorgar. Los pedidos deberán ser presentados ante el Decanato donde se analizarán dándole vista al Director de Carrera. </w:t>
      </w:r>
      <w:proofErr w:type="gramStart"/>
      <w:r>
        <w:rPr>
          <w:rFonts w:ascii="Times New Roman" w:hAnsi="Times New Roman"/>
          <w:spacing w:val="-2"/>
        </w:rPr>
        <w:t>con</w:t>
      </w:r>
      <w:proofErr w:type="gramEnd"/>
      <w:r>
        <w:rPr>
          <w:rFonts w:ascii="Times New Roman" w:hAnsi="Times New Roman"/>
          <w:spacing w:val="-2"/>
        </w:rPr>
        <w:t xml:space="preserve"> el aval del Decano, en su caso, serán girados al Departamento de Relaciones Estudiantiles. Finalmente el Vicerrectorado Económico dictaminará aprobando o no la solicitud.</w:t>
      </w:r>
    </w:p>
    <w:p w:rsidR="005D2A05" w:rsidRDefault="005D2A05" w:rsidP="005D2A05">
      <w:pPr>
        <w:tabs>
          <w:tab w:val="left" w:pos="-720"/>
        </w:tabs>
        <w:suppressAutoHyphens/>
        <w:ind w:left="1134"/>
        <w:jc w:val="both"/>
        <w:rPr>
          <w:rFonts w:ascii="Arial" w:hAnsi="Arial"/>
          <w:spacing w:val="-2"/>
        </w:rPr>
      </w:pPr>
    </w:p>
    <w:p w:rsidR="005D2A05" w:rsidRDefault="005D2A05" w:rsidP="005D2A05">
      <w:pPr>
        <w:tabs>
          <w:tab w:val="left" w:pos="-720"/>
        </w:tabs>
        <w:suppressAutoHyphens/>
        <w:jc w:val="both"/>
        <w:rPr>
          <w:rFonts w:ascii="Arial" w:hAnsi="Arial"/>
          <w:spacing w:val="-2"/>
        </w:rPr>
      </w:pPr>
    </w:p>
    <w:p w:rsidR="005D2A05" w:rsidRDefault="005D2A05" w:rsidP="005D2A05">
      <w:pPr>
        <w:tabs>
          <w:tab w:val="left" w:pos="-720"/>
          <w:tab w:val="left" w:pos="1134"/>
        </w:tabs>
        <w:suppressAutoHyphens/>
        <w:ind w:firstLine="1134"/>
        <w:jc w:val="both"/>
        <w:rPr>
          <w:rFonts w:ascii="Times New Roman" w:hAnsi="Times New Roman"/>
          <w:b/>
          <w:spacing w:val="-2"/>
        </w:rPr>
      </w:pPr>
      <w:r>
        <w:rPr>
          <w:rFonts w:ascii="Times New Roman" w:hAnsi="Times New Roman"/>
          <w:b/>
          <w:spacing w:val="-2"/>
        </w:rPr>
        <w:t>DEL CUERPO ACADEMICO</w:t>
      </w:r>
    </w:p>
    <w:p w:rsidR="005D2A05" w:rsidRDefault="005D2A05" w:rsidP="005D2A05">
      <w:pPr>
        <w:tabs>
          <w:tab w:val="left" w:pos="-720"/>
          <w:tab w:val="left" w:pos="1134"/>
        </w:tabs>
        <w:suppressAutoHyphens/>
        <w:ind w:firstLine="1134"/>
        <w:jc w:val="both"/>
        <w:rPr>
          <w:rFonts w:ascii="Times New Roman" w:hAnsi="Times New Roman"/>
          <w:spacing w:val="-2"/>
        </w:rPr>
      </w:pPr>
    </w:p>
    <w:p w:rsidR="005D2A05" w:rsidRDefault="005D2A05" w:rsidP="005D2A05">
      <w:pPr>
        <w:tabs>
          <w:tab w:val="left" w:pos="-720"/>
          <w:tab w:val="left" w:pos="0"/>
          <w:tab w:val="left" w:pos="720"/>
          <w:tab w:val="left" w:pos="1134"/>
          <w:tab w:val="left" w:pos="1440"/>
        </w:tabs>
        <w:suppressAutoHyphens/>
        <w:ind w:left="1418" w:hanging="284"/>
        <w:jc w:val="both"/>
        <w:rPr>
          <w:rFonts w:ascii="Times New Roman" w:hAnsi="Times New Roman"/>
          <w:b/>
          <w:spacing w:val="-2"/>
        </w:rPr>
      </w:pPr>
      <w:r>
        <w:rPr>
          <w:rFonts w:ascii="Times New Roman" w:hAnsi="Times New Roman"/>
          <w:b/>
          <w:spacing w:val="-2"/>
        </w:rPr>
        <w:t>DIRECCIÓN DE LA CARRERA</w:t>
      </w:r>
    </w:p>
    <w:p w:rsidR="005D2A05" w:rsidRDefault="005D2A05" w:rsidP="005D2A05">
      <w:pPr>
        <w:tabs>
          <w:tab w:val="left" w:pos="-720"/>
          <w:tab w:val="left" w:pos="720"/>
          <w:tab w:val="left" w:pos="1134"/>
          <w:tab w:val="left" w:pos="1440"/>
        </w:tabs>
        <w:suppressAutoHyphens/>
        <w:ind w:firstLine="1134"/>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10)</w:t>
      </w:r>
      <w:r>
        <w:rPr>
          <w:rFonts w:ascii="Times New Roman" w:hAnsi="Times New Roman"/>
          <w:b/>
          <w:spacing w:val="-2"/>
        </w:rPr>
        <w:tab/>
      </w:r>
      <w:r>
        <w:rPr>
          <w:rFonts w:ascii="Times New Roman" w:hAnsi="Times New Roman"/>
          <w:spacing w:val="-2"/>
        </w:rPr>
        <w:t>Estará a cargo de un responsable del área. El profesor designado para este cargo debe poseer como mínimo una formación de posgrado, o maestría equivalente. En casos excepcionales el título de posgrado podrá reemplazarse con una formación de excelencia demostrada por trayectoria docente, profesional o investigativa públicamente reconocida.</w:t>
      </w:r>
    </w:p>
    <w:p w:rsidR="005D2A05" w:rsidRDefault="005D2A05" w:rsidP="005D2A05">
      <w:pPr>
        <w:tabs>
          <w:tab w:val="left" w:pos="-720"/>
          <w:tab w:val="left" w:pos="2694"/>
        </w:tabs>
        <w:suppressAutoHyphens/>
        <w:ind w:left="2835" w:hanging="1701"/>
        <w:jc w:val="both"/>
        <w:rPr>
          <w:rFonts w:ascii="Times New Roman" w:hAnsi="Times New Roman"/>
          <w:spacing w:val="-2"/>
        </w:rPr>
      </w:pPr>
    </w:p>
    <w:p w:rsidR="005D2A05" w:rsidRDefault="005D2A05" w:rsidP="005D2A05">
      <w:pPr>
        <w:tabs>
          <w:tab w:val="left" w:pos="-720"/>
        </w:tabs>
        <w:suppressAutoHyphens/>
        <w:jc w:val="both"/>
        <w:rPr>
          <w:rFonts w:ascii="Arial" w:hAnsi="Arial"/>
          <w:b/>
          <w:spacing w:val="-2"/>
        </w:rPr>
      </w:pPr>
    </w:p>
    <w:p w:rsidR="005D2A05" w:rsidRDefault="005D2A05" w:rsidP="005D2A05">
      <w:pPr>
        <w:tabs>
          <w:tab w:val="left" w:pos="-720"/>
        </w:tabs>
        <w:suppressAutoHyphens/>
        <w:ind w:left="1134"/>
        <w:jc w:val="both"/>
        <w:rPr>
          <w:rFonts w:ascii="Times New Roman" w:hAnsi="Times New Roman"/>
          <w:b/>
          <w:spacing w:val="-2"/>
        </w:rPr>
      </w:pPr>
      <w:r>
        <w:rPr>
          <w:rFonts w:ascii="Times New Roman" w:hAnsi="Times New Roman"/>
          <w:b/>
          <w:spacing w:val="-2"/>
        </w:rPr>
        <w:t>SELECCIÓN DEL DIRECTOR DE CARRERA</w:t>
      </w:r>
    </w:p>
    <w:p w:rsidR="005D2A05" w:rsidRDefault="005D2A05" w:rsidP="005D2A05">
      <w:pPr>
        <w:tabs>
          <w:tab w:val="left" w:pos="-720"/>
        </w:tabs>
        <w:suppressAutoHyphens/>
        <w:ind w:left="1134"/>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lastRenderedPageBreak/>
        <w:t>Artículo 11)</w:t>
      </w:r>
      <w:r>
        <w:rPr>
          <w:rFonts w:ascii="Times New Roman" w:hAnsi="Times New Roman"/>
          <w:b/>
          <w:spacing w:val="-2"/>
        </w:rPr>
        <w:tab/>
      </w:r>
      <w:r>
        <w:rPr>
          <w:rFonts w:ascii="Times New Roman" w:hAnsi="Times New Roman"/>
          <w:spacing w:val="-2"/>
        </w:rPr>
        <w:t>La selección está a cargo del Decano de la Institución con el asesoramiento y supervisión del Comité Académico de la Carrera y del Consejo Académico de la Institución</w:t>
      </w:r>
    </w:p>
    <w:p w:rsidR="005D2A05" w:rsidRDefault="005D2A05" w:rsidP="005D2A05">
      <w:pPr>
        <w:tabs>
          <w:tab w:val="left" w:pos="-720"/>
          <w:tab w:val="left" w:pos="2835"/>
        </w:tabs>
        <w:suppressAutoHyphens/>
        <w:ind w:left="2835" w:hanging="1701"/>
        <w:jc w:val="both"/>
        <w:rPr>
          <w:rFonts w:ascii="Times New Roman" w:hAnsi="Times New Roman"/>
          <w:spacing w:val="-2"/>
        </w:rPr>
      </w:pPr>
    </w:p>
    <w:p w:rsidR="005D2A05" w:rsidRDefault="005D2A05" w:rsidP="005D2A05">
      <w:pPr>
        <w:tabs>
          <w:tab w:val="left" w:pos="-1418"/>
          <w:tab w:val="left" w:pos="-720"/>
        </w:tabs>
        <w:suppressAutoHyphens/>
        <w:ind w:left="2835"/>
        <w:jc w:val="both"/>
        <w:rPr>
          <w:rFonts w:ascii="Times New Roman" w:hAnsi="Times New Roman"/>
          <w:spacing w:val="-2"/>
        </w:rPr>
      </w:pPr>
      <w:r>
        <w:rPr>
          <w:rFonts w:ascii="Times New Roman" w:hAnsi="Times New Roman"/>
          <w:spacing w:val="-2"/>
        </w:rPr>
        <w:t>Se realiza a través de un proceso formal que constará -como mínimo-  de los siguientes pasos:</w:t>
      </w:r>
    </w:p>
    <w:p w:rsidR="005D2A05" w:rsidRDefault="005D2A05" w:rsidP="005D2A05">
      <w:pPr>
        <w:tabs>
          <w:tab w:val="left" w:pos="-1418"/>
          <w:tab w:val="left" w:pos="-720"/>
          <w:tab w:val="left" w:pos="2160"/>
        </w:tabs>
        <w:suppressAutoHyphens/>
        <w:ind w:left="2835"/>
        <w:jc w:val="both"/>
        <w:rPr>
          <w:rFonts w:ascii="Times New Roman" w:hAnsi="Times New Roman"/>
          <w:spacing w:val="-2"/>
        </w:rPr>
      </w:pPr>
      <w:r>
        <w:rPr>
          <w:rFonts w:ascii="Times New Roman" w:hAnsi="Times New Roman"/>
          <w:spacing w:val="-2"/>
        </w:rPr>
        <w:t>1)</w:t>
      </w:r>
      <w:r>
        <w:rPr>
          <w:rFonts w:ascii="Times New Roman" w:hAnsi="Times New Roman"/>
          <w:spacing w:val="-2"/>
        </w:rPr>
        <w:tab/>
        <w:t xml:space="preserve">Estudio de </w:t>
      </w:r>
      <w:proofErr w:type="spellStart"/>
      <w:r>
        <w:rPr>
          <w:rFonts w:ascii="Times New Roman" w:hAnsi="Times New Roman"/>
          <w:spacing w:val="-2"/>
        </w:rPr>
        <w:t>Curriculums</w:t>
      </w:r>
      <w:proofErr w:type="spellEnd"/>
    </w:p>
    <w:p w:rsidR="005D2A05" w:rsidRDefault="005D2A05" w:rsidP="005D2A05">
      <w:pPr>
        <w:tabs>
          <w:tab w:val="left" w:pos="-1418"/>
          <w:tab w:val="left" w:pos="-720"/>
          <w:tab w:val="left" w:pos="2160"/>
        </w:tabs>
        <w:suppressAutoHyphens/>
        <w:ind w:left="3402" w:hanging="567"/>
        <w:jc w:val="both"/>
        <w:rPr>
          <w:rFonts w:ascii="Times New Roman" w:hAnsi="Times New Roman"/>
        </w:rPr>
      </w:pPr>
      <w:r>
        <w:rPr>
          <w:rFonts w:ascii="Times New Roman" w:hAnsi="Times New Roman"/>
        </w:rPr>
        <w:t>2)</w:t>
      </w:r>
      <w:r>
        <w:rPr>
          <w:rFonts w:ascii="Times New Roman" w:hAnsi="Times New Roman"/>
        </w:rPr>
        <w:tab/>
        <w:t>Evaluación de Antecedentes con especial énfasis en: los niveles de posgrado alcanzados por los postulantes, su experiencia docente y laboral en el área temática del programa, pertenencia a la Universidad del Salvador, trabajos e investigaciones publicadas, condiciones pedagógicas adecuadas a la condición de graduados de los alumnos, etc.</w:t>
      </w:r>
    </w:p>
    <w:p w:rsidR="005D2A05" w:rsidRDefault="005D2A05" w:rsidP="005D2A05">
      <w:pPr>
        <w:tabs>
          <w:tab w:val="left" w:pos="-1418"/>
          <w:tab w:val="left" w:pos="-720"/>
        </w:tabs>
        <w:suppressAutoHyphens/>
        <w:ind w:left="1134" w:firstLine="1701"/>
        <w:jc w:val="both"/>
        <w:rPr>
          <w:rFonts w:ascii="Times New Roman" w:hAnsi="Times New Roman"/>
          <w:spacing w:val="-2"/>
        </w:rPr>
      </w:pPr>
      <w:r>
        <w:rPr>
          <w:rFonts w:ascii="Times New Roman" w:hAnsi="Times New Roman"/>
          <w:spacing w:val="-2"/>
        </w:rPr>
        <w:t>3)</w:t>
      </w:r>
      <w:r>
        <w:rPr>
          <w:rFonts w:ascii="Times New Roman" w:hAnsi="Times New Roman"/>
          <w:spacing w:val="-2"/>
        </w:rPr>
        <w:tab/>
        <w:t>Entrevistas personales con los interesados.</w:t>
      </w:r>
    </w:p>
    <w:p w:rsidR="005D2A05" w:rsidRDefault="005D2A05" w:rsidP="005D2A05">
      <w:pPr>
        <w:tabs>
          <w:tab w:val="left" w:pos="-1418"/>
          <w:tab w:val="left" w:pos="-720"/>
        </w:tabs>
        <w:suppressAutoHyphens/>
        <w:ind w:left="2835"/>
        <w:jc w:val="both"/>
        <w:rPr>
          <w:rFonts w:ascii="Times New Roman" w:hAnsi="Times New Roman"/>
          <w:spacing w:val="-2"/>
        </w:rPr>
      </w:pPr>
    </w:p>
    <w:p w:rsidR="005D2A05" w:rsidRDefault="005D2A05" w:rsidP="005D2A05">
      <w:pPr>
        <w:tabs>
          <w:tab w:val="left" w:pos="-1418"/>
          <w:tab w:val="left" w:pos="-720"/>
        </w:tabs>
        <w:suppressAutoHyphens/>
        <w:ind w:left="2835"/>
        <w:jc w:val="both"/>
        <w:rPr>
          <w:rFonts w:ascii="Times New Roman" w:hAnsi="Times New Roman"/>
          <w:spacing w:val="-2"/>
        </w:rPr>
      </w:pPr>
      <w:r>
        <w:rPr>
          <w:rFonts w:ascii="Times New Roman" w:hAnsi="Times New Roman"/>
          <w:spacing w:val="-2"/>
        </w:rPr>
        <w:t xml:space="preserve">Se conservarán los antecedentes de los procedimientos de selección, los cuales se pondrán a disposición de los interesados que así lo requieran. </w:t>
      </w:r>
    </w:p>
    <w:p w:rsidR="005D2A05" w:rsidRDefault="005D2A05" w:rsidP="005D2A05">
      <w:pPr>
        <w:tabs>
          <w:tab w:val="left" w:pos="-1418"/>
          <w:tab w:val="left" w:pos="-720"/>
        </w:tabs>
        <w:suppressAutoHyphens/>
        <w:ind w:left="1134"/>
        <w:jc w:val="both"/>
        <w:rPr>
          <w:rFonts w:ascii="Arial" w:hAnsi="Arial"/>
          <w:spacing w:val="-2"/>
        </w:rPr>
      </w:pPr>
    </w:p>
    <w:p w:rsidR="005D2A05" w:rsidRDefault="005D2A05" w:rsidP="005D2A05">
      <w:pPr>
        <w:tabs>
          <w:tab w:val="left" w:pos="-720"/>
          <w:tab w:val="left" w:pos="1134"/>
        </w:tabs>
        <w:suppressAutoHyphens/>
        <w:ind w:left="1134"/>
        <w:jc w:val="both"/>
        <w:rPr>
          <w:rFonts w:ascii="Times New Roman" w:hAnsi="Times New Roman"/>
          <w:b/>
          <w:spacing w:val="-2"/>
        </w:rPr>
      </w:pPr>
      <w:r>
        <w:rPr>
          <w:rFonts w:ascii="Times New Roman" w:hAnsi="Times New Roman"/>
          <w:b/>
          <w:spacing w:val="-2"/>
        </w:rPr>
        <w:t>COMITÉ ACADÉMICO</w:t>
      </w:r>
    </w:p>
    <w:p w:rsidR="005D2A05" w:rsidRDefault="005D2A05" w:rsidP="005D2A05">
      <w:pPr>
        <w:tabs>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12)</w:t>
      </w:r>
      <w:r>
        <w:rPr>
          <w:rFonts w:ascii="Times New Roman" w:hAnsi="Times New Roman"/>
          <w:b/>
          <w:spacing w:val="-2"/>
        </w:rPr>
        <w:tab/>
      </w:r>
      <w:r>
        <w:rPr>
          <w:rFonts w:ascii="Times New Roman" w:hAnsi="Times New Roman"/>
          <w:spacing w:val="-2"/>
        </w:rPr>
        <w:t xml:space="preserve">La Maestría contará con un </w:t>
      </w:r>
      <w:r w:rsidRPr="009F3144">
        <w:rPr>
          <w:rFonts w:ascii="Times New Roman" w:hAnsi="Times New Roman"/>
          <w:b/>
          <w:spacing w:val="-2"/>
        </w:rPr>
        <w:t>Comité Académico</w:t>
      </w:r>
      <w:r>
        <w:rPr>
          <w:rFonts w:ascii="Times New Roman" w:hAnsi="Times New Roman"/>
          <w:spacing w:val="-2"/>
        </w:rPr>
        <w:t xml:space="preserve"> cuya función primordial es supervisar el cumplimiento y mejoramiento de todos los aspectos académicos e institucionales de la maestría y del presente reglamento. A tal fin propondrá la reforma de los programas, supervisará el funcionamiento del cuerpo docente, el cumplimiento de los trabajos de investigación propuestos, las condiciones de infraestructura y equipamiento, etc.</w:t>
      </w:r>
    </w:p>
    <w:p w:rsidR="005D2A05" w:rsidRDefault="005D2A05" w:rsidP="005D2A05">
      <w:pPr>
        <w:tabs>
          <w:tab w:val="left" w:pos="-720"/>
          <w:tab w:val="left" w:pos="1134"/>
        </w:tabs>
        <w:suppressAutoHyphens/>
        <w:ind w:left="1134"/>
        <w:jc w:val="both"/>
        <w:rPr>
          <w:rFonts w:ascii="Times New Roman" w:hAnsi="Times New Roman"/>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Estará compuesto por personalidades internas o externas a la carrera, reconocidas en el ámbito público y privado, en número de tres a cinco miembros que serán elegidos en reunión plenaria del Consejo Académico de la Institución</w:t>
      </w:r>
    </w:p>
    <w:p w:rsidR="005D2A05" w:rsidRDefault="005D2A05" w:rsidP="005D2A05">
      <w:pPr>
        <w:tabs>
          <w:tab w:val="left" w:pos="-720"/>
          <w:tab w:val="left" w:pos="0"/>
          <w:tab w:val="left" w:pos="720"/>
          <w:tab w:val="left" w:pos="1440"/>
        </w:tabs>
        <w:suppressAutoHyphens/>
        <w:ind w:left="2160"/>
        <w:jc w:val="both"/>
        <w:rPr>
          <w:rFonts w:ascii="Arial" w:hAnsi="Arial"/>
          <w:b/>
          <w:spacing w:val="-2"/>
        </w:rPr>
      </w:pPr>
    </w:p>
    <w:p w:rsidR="005D2A05" w:rsidRDefault="005D2A05" w:rsidP="005D2A05">
      <w:pPr>
        <w:tabs>
          <w:tab w:val="left" w:pos="-720"/>
          <w:tab w:val="left" w:pos="0"/>
        </w:tabs>
        <w:suppressAutoHyphens/>
        <w:ind w:left="2160" w:hanging="1026"/>
        <w:jc w:val="both"/>
        <w:rPr>
          <w:rFonts w:ascii="Times New Roman" w:hAnsi="Times New Roman"/>
          <w:spacing w:val="-2"/>
        </w:rPr>
      </w:pPr>
      <w:r>
        <w:rPr>
          <w:rFonts w:ascii="Times New Roman" w:hAnsi="Times New Roman"/>
          <w:b/>
          <w:spacing w:val="-2"/>
        </w:rPr>
        <w:t>CUERPO DOCENTE</w:t>
      </w:r>
    </w:p>
    <w:p w:rsidR="005D2A05" w:rsidRDefault="005D2A05" w:rsidP="005D2A05">
      <w:pPr>
        <w:tabs>
          <w:tab w:val="left" w:pos="-720"/>
          <w:tab w:val="left" w:pos="0"/>
          <w:tab w:val="left" w:pos="720"/>
          <w:tab w:val="left" w:pos="1440"/>
        </w:tabs>
        <w:suppressAutoHyphens/>
        <w:ind w:left="2160" w:hanging="2160"/>
        <w:jc w:val="both"/>
        <w:rPr>
          <w:rFonts w:ascii="Arial" w:hAnsi="Arial"/>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lastRenderedPageBreak/>
        <w:t>Artículo 13)</w:t>
      </w:r>
      <w:r>
        <w:rPr>
          <w:rFonts w:ascii="Times New Roman" w:hAnsi="Times New Roman"/>
          <w:b/>
          <w:spacing w:val="-2"/>
        </w:rPr>
        <w:tab/>
      </w:r>
      <w:r>
        <w:rPr>
          <w:rFonts w:ascii="Times New Roman" w:hAnsi="Times New Roman"/>
          <w:spacing w:val="-2"/>
        </w:rPr>
        <w:t>Estará compuesto por profesores estables e invitados. Serán considerados profesores estables, aquéllos que formen parte del plantel docente de la Universidad y profesores invitados los que asuman eventualmente parte del dictado de una actividad académica.</w:t>
      </w:r>
    </w:p>
    <w:p w:rsidR="005D2A05" w:rsidRDefault="005D2A05" w:rsidP="005D2A05">
      <w:pPr>
        <w:tabs>
          <w:tab w:val="left" w:pos="-720"/>
        </w:tabs>
        <w:suppressAutoHyphens/>
        <w:ind w:left="1134"/>
        <w:jc w:val="both"/>
        <w:rPr>
          <w:rFonts w:ascii="Arial" w:hAnsi="Arial"/>
          <w:spacing w:val="-2"/>
        </w:rPr>
      </w:pPr>
    </w:p>
    <w:p w:rsidR="005D2A05" w:rsidRDefault="005D2A05" w:rsidP="005D2A05">
      <w:pPr>
        <w:tabs>
          <w:tab w:val="left" w:pos="-720"/>
        </w:tabs>
        <w:suppressAutoHyphens/>
        <w:ind w:left="2835"/>
        <w:jc w:val="both"/>
        <w:rPr>
          <w:rFonts w:ascii="Times New Roman" w:hAnsi="Times New Roman"/>
          <w:spacing w:val="-2"/>
        </w:rPr>
      </w:pPr>
      <w:r>
        <w:rPr>
          <w:rFonts w:ascii="Times New Roman" w:hAnsi="Times New Roman"/>
          <w:spacing w:val="-2"/>
        </w:rPr>
        <w:t>Los docentes estables deberán constituir por lo menos el 75% del cuerpo docente de la carrera. Sus integrantes deberán poseer como mínimo una formación de postgrado equivalente. En casos excepcionales el título de posgrado podrá reemplazarse con una formación de excelencia demostrada por trayectoria docente, profesional o investigativa públicamente reconocida.</w:t>
      </w:r>
    </w:p>
    <w:p w:rsidR="005D2A05" w:rsidRDefault="005D2A05" w:rsidP="005D2A05">
      <w:pPr>
        <w:tabs>
          <w:tab w:val="left" w:pos="-720"/>
          <w:tab w:val="left" w:pos="0"/>
          <w:tab w:val="left" w:pos="720"/>
          <w:tab w:val="left" w:pos="1440"/>
        </w:tabs>
        <w:suppressAutoHyphens/>
        <w:ind w:left="1418" w:hanging="1418"/>
        <w:jc w:val="both"/>
        <w:rPr>
          <w:rFonts w:ascii="Arial" w:hAnsi="Arial"/>
          <w:spacing w:val="-2"/>
        </w:rPr>
      </w:pPr>
    </w:p>
    <w:p w:rsidR="005D2A05" w:rsidRDefault="005D2A05" w:rsidP="005D2A05">
      <w:pPr>
        <w:pStyle w:val="N"/>
        <w:widowControl w:val="0"/>
        <w:tabs>
          <w:tab w:val="left" w:pos="-720"/>
          <w:tab w:val="left" w:pos="0"/>
          <w:tab w:val="left" w:pos="720"/>
          <w:tab w:val="left" w:pos="1440"/>
        </w:tabs>
        <w:suppressAutoHyphens/>
        <w:rPr>
          <w:rFonts w:ascii="Arial" w:hAnsi="Arial"/>
          <w:snapToGrid w:val="0"/>
          <w:spacing w:val="-2"/>
          <w:lang w:val="es-ES_tradnl"/>
        </w:rPr>
      </w:pP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r>
        <w:rPr>
          <w:rFonts w:ascii="Times New Roman" w:hAnsi="Times New Roman"/>
          <w:b/>
          <w:spacing w:val="-2"/>
        </w:rPr>
        <w:t>SELECCIÓN DEL CUERPO DOCENTE</w:t>
      </w: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426"/>
          <w:tab w:val="left" w:pos="2835"/>
        </w:tabs>
        <w:suppressAutoHyphens/>
        <w:ind w:left="2835" w:hanging="1701"/>
        <w:jc w:val="both"/>
        <w:rPr>
          <w:rFonts w:ascii="Times New Roman" w:hAnsi="Times New Roman"/>
          <w:spacing w:val="-2"/>
        </w:rPr>
      </w:pPr>
      <w:r>
        <w:rPr>
          <w:rFonts w:ascii="Times New Roman" w:hAnsi="Times New Roman"/>
          <w:b/>
          <w:spacing w:val="-2"/>
        </w:rPr>
        <w:t>Artículo14)</w:t>
      </w:r>
      <w:r>
        <w:rPr>
          <w:rFonts w:ascii="Times New Roman" w:hAnsi="Times New Roman"/>
          <w:b/>
          <w:spacing w:val="-2"/>
        </w:rPr>
        <w:tab/>
      </w:r>
      <w:r>
        <w:rPr>
          <w:rFonts w:ascii="Times New Roman" w:hAnsi="Times New Roman"/>
          <w:spacing w:val="-2"/>
        </w:rPr>
        <w:t>Se llevará a cabo mediante un proceso formal dirigido por el Director, asesorado  por el Comité Académico de la Carrera. El mismo tendrá en cuenta básicamente los ítems descriptos en el Artículo 10.</w:t>
      </w:r>
    </w:p>
    <w:p w:rsidR="005D2A05" w:rsidRDefault="005D2A05" w:rsidP="005D2A05">
      <w:pPr>
        <w:tabs>
          <w:tab w:val="left" w:pos="-720"/>
          <w:tab w:val="left" w:pos="1134"/>
        </w:tabs>
        <w:suppressAutoHyphens/>
        <w:ind w:left="1134"/>
        <w:jc w:val="both"/>
        <w:rPr>
          <w:rFonts w:ascii="Times New Roman" w:hAnsi="Times New Roman"/>
          <w:spacing w:val="-2"/>
        </w:rPr>
      </w:pP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r>
        <w:rPr>
          <w:rFonts w:ascii="Times New Roman" w:hAnsi="Times New Roman"/>
          <w:b/>
          <w:spacing w:val="-2"/>
        </w:rPr>
        <w:t>EVALUACIÓN DEL CUERPO DOCENTE</w:t>
      </w: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0"/>
          <w:tab w:val="left" w:pos="720"/>
          <w:tab w:val="left" w:pos="1134"/>
          <w:tab w:val="left" w:pos="2835"/>
        </w:tabs>
        <w:suppressAutoHyphens/>
        <w:ind w:left="2835" w:hanging="1701"/>
        <w:jc w:val="both"/>
        <w:rPr>
          <w:rFonts w:ascii="Times New Roman" w:hAnsi="Times New Roman"/>
          <w:spacing w:val="-2"/>
        </w:rPr>
      </w:pPr>
      <w:r>
        <w:rPr>
          <w:rFonts w:ascii="Times New Roman" w:hAnsi="Times New Roman"/>
          <w:b/>
          <w:spacing w:val="-2"/>
        </w:rPr>
        <w:t>Artículo 15)</w:t>
      </w:r>
      <w:r>
        <w:rPr>
          <w:rFonts w:ascii="Times New Roman" w:hAnsi="Times New Roman"/>
          <w:b/>
          <w:spacing w:val="-2"/>
        </w:rPr>
        <w:tab/>
      </w:r>
      <w:r>
        <w:rPr>
          <w:rFonts w:ascii="Times New Roman" w:hAnsi="Times New Roman"/>
          <w:spacing w:val="-2"/>
        </w:rPr>
        <w:t>Los integrantes del plantel docente estarán sujetos a evaluación técnica y pedagógica, quedando a cargo del Director y del Consejo Académico de la carrera la instrumentación de los mecanismos idóneos a tal fin. Son presupuestos básicos para dicha evaluación la supervisión presencial de clases (efectuada con el consentimiento del docente), la sistematización de los resultados de las encuestas a cursantes, la inspección de los libros de temas y registros de asistencia y puntualidad, etc.</w:t>
      </w:r>
    </w:p>
    <w:p w:rsidR="005D2A05" w:rsidRDefault="005D2A05" w:rsidP="005D2A05">
      <w:pPr>
        <w:tabs>
          <w:tab w:val="left" w:pos="-720"/>
          <w:tab w:val="left" w:pos="1134"/>
        </w:tabs>
        <w:suppressAutoHyphens/>
        <w:ind w:left="1134"/>
        <w:jc w:val="both"/>
        <w:rPr>
          <w:rFonts w:ascii="Times New Roman" w:hAnsi="Times New Roman"/>
          <w:spacing w:val="-2"/>
        </w:rPr>
      </w:pPr>
    </w:p>
    <w:p w:rsidR="005D2A05" w:rsidRDefault="005D2A05" w:rsidP="005D2A05">
      <w:pPr>
        <w:tabs>
          <w:tab w:val="left" w:pos="-720"/>
          <w:tab w:val="left" w:pos="2835"/>
        </w:tabs>
        <w:suppressAutoHyphens/>
        <w:ind w:left="2835"/>
        <w:jc w:val="both"/>
        <w:rPr>
          <w:rFonts w:ascii="Times New Roman" w:hAnsi="Times New Roman"/>
          <w:spacing w:val="-2"/>
        </w:rPr>
      </w:pPr>
      <w:r>
        <w:rPr>
          <w:rFonts w:ascii="Times New Roman" w:hAnsi="Times New Roman"/>
          <w:spacing w:val="-2"/>
        </w:rPr>
        <w:t>Se conservarán registros de todo procedimiento de evaluación, los cuales se pondrán a disposición de los interesados que así lo requieran.</w:t>
      </w:r>
    </w:p>
    <w:p w:rsidR="005D2A05" w:rsidRDefault="005D2A05" w:rsidP="005D2A05">
      <w:pPr>
        <w:tabs>
          <w:tab w:val="left" w:pos="-720"/>
          <w:tab w:val="left" w:pos="0"/>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1134"/>
        </w:tabs>
        <w:suppressAutoHyphens/>
        <w:ind w:left="1134"/>
        <w:jc w:val="both"/>
        <w:rPr>
          <w:rFonts w:ascii="Times New Roman" w:hAnsi="Times New Roman"/>
          <w:b/>
          <w:spacing w:val="-2"/>
        </w:rPr>
      </w:pPr>
    </w:p>
    <w:p w:rsidR="005D2A05" w:rsidRDefault="005D2A05" w:rsidP="005D2A05">
      <w:pPr>
        <w:tabs>
          <w:tab w:val="left" w:pos="-720"/>
          <w:tab w:val="left" w:pos="1134"/>
        </w:tabs>
        <w:suppressAutoHyphens/>
        <w:ind w:left="1134"/>
        <w:jc w:val="both"/>
        <w:rPr>
          <w:rFonts w:ascii="Times New Roman" w:hAnsi="Times New Roman"/>
          <w:b/>
          <w:spacing w:val="-2"/>
        </w:rPr>
      </w:pPr>
      <w:r>
        <w:rPr>
          <w:rFonts w:ascii="Times New Roman" w:hAnsi="Times New Roman"/>
          <w:b/>
          <w:spacing w:val="-2"/>
        </w:rPr>
        <w:lastRenderedPageBreak/>
        <w:t>CONVENIOS</w:t>
      </w:r>
    </w:p>
    <w:p w:rsidR="005D2A05" w:rsidRDefault="005D2A05" w:rsidP="005D2A05">
      <w:pPr>
        <w:tabs>
          <w:tab w:val="left" w:pos="-720"/>
          <w:tab w:val="left" w:pos="1134"/>
        </w:tabs>
        <w:suppressAutoHyphens/>
        <w:ind w:left="1134"/>
        <w:jc w:val="both"/>
        <w:rPr>
          <w:rFonts w:ascii="Times New Roman" w:hAnsi="Times New Roman"/>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16)</w:t>
      </w:r>
      <w:r>
        <w:rPr>
          <w:rFonts w:ascii="Times New Roman" w:hAnsi="Times New Roman"/>
          <w:b/>
          <w:spacing w:val="-2"/>
        </w:rPr>
        <w:tab/>
      </w:r>
      <w:r>
        <w:rPr>
          <w:rFonts w:ascii="Times New Roman" w:hAnsi="Times New Roman"/>
          <w:spacing w:val="-2"/>
        </w:rPr>
        <w:t>La Dirección de la carrera</w:t>
      </w:r>
      <w:r>
        <w:rPr>
          <w:rFonts w:ascii="Times New Roman" w:hAnsi="Times New Roman"/>
          <w:b/>
          <w:spacing w:val="-2"/>
        </w:rPr>
        <w:t xml:space="preserve"> </w:t>
      </w:r>
      <w:r>
        <w:rPr>
          <w:rFonts w:ascii="Times New Roman" w:hAnsi="Times New Roman"/>
          <w:spacing w:val="-2"/>
        </w:rPr>
        <w:t>por sí o a través de los docentes que forman el claustro propiciará la celebración de convenios y/o actividades de transferencia, consultoría o asesoramiento con instituciones públicas, nacionales, provinciales o municipales o privadas, afines con las actividades desarrolladas en el ámbito de la Maestría. Asimismo, fomentará la utilización de los mecanismos previstos en los convenios celebrados entre la Institución y Universidades extranjeras (intercambio de profesores, alumnos, información, entre otras colaboraciones posibles). Podrá también organizar un régimen de pasantías. En todos los casos se llevará un registro de dichas actividades.</w:t>
      </w:r>
    </w:p>
    <w:p w:rsidR="005D2A05" w:rsidRDefault="005D2A05" w:rsidP="005D2A05">
      <w:pPr>
        <w:tabs>
          <w:tab w:val="left" w:pos="-720"/>
          <w:tab w:val="left" w:pos="0"/>
          <w:tab w:val="left" w:pos="720"/>
          <w:tab w:val="left" w:pos="1134"/>
        </w:tabs>
        <w:suppressAutoHyphens/>
        <w:ind w:left="1134"/>
        <w:jc w:val="both"/>
        <w:rPr>
          <w:rFonts w:ascii="Times New Roman" w:hAnsi="Times New Roman"/>
          <w:spacing w:val="-2"/>
        </w:rPr>
      </w:pPr>
    </w:p>
    <w:p w:rsidR="005D2A05" w:rsidRDefault="005D2A05" w:rsidP="005D2A05">
      <w:pPr>
        <w:tabs>
          <w:tab w:val="left" w:pos="-720"/>
          <w:tab w:val="left" w:pos="1134"/>
        </w:tabs>
        <w:suppressAutoHyphens/>
        <w:ind w:left="1134"/>
        <w:jc w:val="both"/>
        <w:rPr>
          <w:rFonts w:ascii="Times New Roman" w:hAnsi="Times New Roman"/>
          <w:spacing w:val="-2"/>
        </w:rPr>
      </w:pPr>
      <w:r>
        <w:rPr>
          <w:rFonts w:ascii="Times New Roman" w:hAnsi="Times New Roman"/>
          <w:b/>
          <w:spacing w:val="-2"/>
        </w:rPr>
        <w:t>SEGUIMIENTO DE GRADUADOS</w:t>
      </w:r>
    </w:p>
    <w:p w:rsidR="005D2A05" w:rsidRDefault="005D2A05" w:rsidP="005D2A05">
      <w:pPr>
        <w:tabs>
          <w:tab w:val="left" w:pos="-720"/>
        </w:tabs>
        <w:suppressAutoHyphens/>
        <w:jc w:val="both"/>
        <w:rPr>
          <w:rFonts w:ascii="Arial" w:hAnsi="Arial"/>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17)</w:t>
      </w:r>
      <w:r>
        <w:rPr>
          <w:rFonts w:ascii="Times New Roman" w:hAnsi="Times New Roman"/>
          <w:b/>
          <w:spacing w:val="-2"/>
        </w:rPr>
        <w:tab/>
      </w:r>
      <w:r>
        <w:rPr>
          <w:rFonts w:ascii="Times New Roman" w:hAnsi="Times New Roman"/>
          <w:spacing w:val="-2"/>
        </w:rPr>
        <w:t>Se llevará un registro de graduados que posibilite su seguimiento, a fin de constatar su inserción en el ámbito académico y/o profesional, darles participación en actividades de investigación, cursos de actualización, incorporarlos al cuerpo docente, etcétera.</w:t>
      </w:r>
    </w:p>
    <w:p w:rsidR="005D2A05" w:rsidRDefault="005D2A05" w:rsidP="005D2A05">
      <w:pPr>
        <w:tabs>
          <w:tab w:val="left" w:pos="-720"/>
        </w:tabs>
        <w:suppressAutoHyphens/>
        <w:jc w:val="both"/>
        <w:rPr>
          <w:rFonts w:ascii="Times New Roman" w:hAnsi="Times New Roman"/>
          <w:spacing w:val="-2"/>
        </w:rPr>
      </w:pPr>
    </w:p>
    <w:p w:rsidR="005D2A05" w:rsidRDefault="005D2A05" w:rsidP="005D2A05">
      <w:pPr>
        <w:tabs>
          <w:tab w:val="left" w:pos="-720"/>
          <w:tab w:val="left" w:pos="0"/>
          <w:tab w:val="left" w:pos="720"/>
          <w:tab w:val="left" w:pos="1418"/>
        </w:tabs>
        <w:suppressAutoHyphens/>
        <w:ind w:firstLine="1134"/>
        <w:jc w:val="both"/>
        <w:rPr>
          <w:rFonts w:ascii="Times New Roman" w:hAnsi="Times New Roman"/>
          <w:b/>
          <w:spacing w:val="-2"/>
        </w:rPr>
      </w:pPr>
      <w:r>
        <w:rPr>
          <w:rFonts w:ascii="Times New Roman" w:hAnsi="Times New Roman"/>
          <w:b/>
          <w:spacing w:val="-2"/>
        </w:rPr>
        <w:t>DISPOSICIONES GENERALES</w:t>
      </w:r>
    </w:p>
    <w:p w:rsidR="005D2A05" w:rsidRDefault="005D2A05" w:rsidP="005D2A05">
      <w:pPr>
        <w:tabs>
          <w:tab w:val="left" w:pos="-720"/>
          <w:tab w:val="left" w:pos="1418"/>
        </w:tabs>
        <w:suppressAutoHyphens/>
        <w:jc w:val="both"/>
        <w:rPr>
          <w:rFonts w:ascii="Times New Roman" w:hAnsi="Times New Roman"/>
          <w:b/>
          <w:spacing w:val="-2"/>
        </w:rPr>
      </w:pPr>
    </w:p>
    <w:p w:rsidR="005D2A05" w:rsidRDefault="005D2A05" w:rsidP="005D2A05">
      <w:pPr>
        <w:tabs>
          <w:tab w:val="left" w:pos="-720"/>
          <w:tab w:val="left" w:pos="2835"/>
        </w:tabs>
        <w:suppressAutoHyphens/>
        <w:ind w:left="2835" w:hanging="1701"/>
        <w:jc w:val="both"/>
        <w:rPr>
          <w:rFonts w:ascii="Times New Roman" w:hAnsi="Times New Roman"/>
          <w:spacing w:val="-2"/>
        </w:rPr>
      </w:pPr>
      <w:r>
        <w:rPr>
          <w:rFonts w:ascii="Times New Roman" w:hAnsi="Times New Roman"/>
          <w:b/>
          <w:spacing w:val="-2"/>
        </w:rPr>
        <w:t>Artículo 18)</w:t>
      </w:r>
      <w:r>
        <w:rPr>
          <w:rFonts w:ascii="Times New Roman" w:hAnsi="Times New Roman"/>
          <w:b/>
          <w:spacing w:val="-2"/>
        </w:rPr>
        <w:tab/>
      </w:r>
      <w:r>
        <w:rPr>
          <w:rFonts w:ascii="Times New Roman" w:hAnsi="Times New Roman"/>
          <w:spacing w:val="-2"/>
        </w:rPr>
        <w:t>En forma supletoria y para todos aquellos aspectos que no hubieran sido expresamente reglamentados   en el presente, se aplicarán: las Resoluciones Decanales que se refieran al área de postgrado, el Estatuto Académico y los Reglamentos vigentes dictados por el Rectorado de la Universidad del Salvador para todas las Unidades Académicas que de él dependen.</w:t>
      </w:r>
    </w:p>
    <w:p w:rsidR="005D2A05" w:rsidRDefault="005D2A05" w:rsidP="005D2A05">
      <w:pPr>
        <w:spacing w:after="0" w:line="240" w:lineRule="auto"/>
        <w:rPr>
          <w:sz w:val="24"/>
          <w:szCs w:val="24"/>
          <w:highlight w:val="green"/>
        </w:rPr>
      </w:pPr>
      <w:r>
        <w:rPr>
          <w:sz w:val="24"/>
          <w:szCs w:val="24"/>
          <w:highlight w:val="green"/>
        </w:rPr>
        <w:br w:type="page"/>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EE4541"/>
    <w:multiLevelType w:val="hybridMultilevel"/>
    <w:tmpl w:val="D3EA4C0E"/>
    <w:lvl w:ilvl="0" w:tplc="FFFFFFFF">
      <w:start w:val="1"/>
      <w:numFmt w:val="lowerLetter"/>
      <w:lvlText w:val="%1)"/>
      <w:lvlJc w:val="left"/>
      <w:pPr>
        <w:tabs>
          <w:tab w:val="num" w:pos="2838"/>
        </w:tabs>
        <w:ind w:left="2838" w:hanging="570"/>
      </w:pPr>
      <w:rPr>
        <w:rFonts w:hint="default"/>
      </w:rPr>
    </w:lvl>
    <w:lvl w:ilvl="1" w:tplc="FFFFFFFF" w:tentative="1">
      <w:start w:val="1"/>
      <w:numFmt w:val="lowerLetter"/>
      <w:lvlText w:val="%2."/>
      <w:lvlJc w:val="left"/>
      <w:pPr>
        <w:tabs>
          <w:tab w:val="num" w:pos="3348"/>
        </w:tabs>
        <w:ind w:left="3348" w:hanging="360"/>
      </w:p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1">
    <w:nsid w:val="538B54C1"/>
    <w:multiLevelType w:val="singleLevel"/>
    <w:tmpl w:val="247C0C1A"/>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5D2A05"/>
    <w:rsid w:val="00137F8F"/>
    <w:rsid w:val="002149DD"/>
    <w:rsid w:val="005D2A05"/>
    <w:rsid w:val="005F66E8"/>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05"/>
    <w:rPr>
      <w:rFonts w:ascii="Calibri" w:eastAsia="Calibri" w:hAnsi="Calibri" w:cs="Times New Roman"/>
      <w:lang w:val="es-AR"/>
    </w:rPr>
  </w:style>
  <w:style w:type="paragraph" w:styleId="Ttulo3">
    <w:name w:val="heading 3"/>
    <w:basedOn w:val="Normal"/>
    <w:next w:val="Normal"/>
    <w:link w:val="Ttulo3Car"/>
    <w:uiPriority w:val="9"/>
    <w:unhideWhenUsed/>
    <w:qFormat/>
    <w:rsid w:val="005D2A05"/>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D2A05"/>
    <w:rPr>
      <w:rFonts w:asciiTheme="majorHAnsi" w:eastAsiaTheme="majorEastAsia" w:hAnsiTheme="majorHAnsi" w:cstheme="majorBidi"/>
      <w:b/>
      <w:bCs/>
      <w:color w:val="4F81BD" w:themeColor="accent1"/>
      <w:sz w:val="24"/>
      <w:szCs w:val="24"/>
      <w:lang w:eastAsia="es-ES"/>
    </w:rPr>
  </w:style>
  <w:style w:type="paragraph" w:styleId="Prrafodelista">
    <w:name w:val="List Paragraph"/>
    <w:basedOn w:val="Normal"/>
    <w:uiPriority w:val="34"/>
    <w:qFormat/>
    <w:rsid w:val="005D2A05"/>
    <w:pPr>
      <w:ind w:left="720"/>
      <w:contextualSpacing/>
    </w:pPr>
  </w:style>
  <w:style w:type="paragraph" w:styleId="Textoindependiente2">
    <w:name w:val="Body Text 2"/>
    <w:basedOn w:val="Normal"/>
    <w:link w:val="Textoindependiente2Car"/>
    <w:uiPriority w:val="99"/>
    <w:semiHidden/>
    <w:unhideWhenUsed/>
    <w:rsid w:val="005D2A05"/>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5D2A05"/>
    <w:rPr>
      <w:rFonts w:ascii="Times New Roman" w:eastAsia="Times New Roman" w:hAnsi="Times New Roman" w:cs="Times New Roman"/>
      <w:sz w:val="24"/>
      <w:szCs w:val="24"/>
      <w:lang w:eastAsia="es-ES"/>
    </w:rPr>
  </w:style>
  <w:style w:type="paragraph" w:customStyle="1" w:styleId="N">
    <w:name w:val="N"/>
    <w:basedOn w:val="Textoindependiente3"/>
    <w:rsid w:val="005D2A05"/>
    <w:pPr>
      <w:spacing w:after="0" w:line="240" w:lineRule="auto"/>
      <w:jc w:val="both"/>
    </w:pPr>
    <w:rPr>
      <w:rFonts w:ascii="Times New Roman" w:eastAsia="Times New Roman" w:hAnsi="Times New Roman"/>
      <w:sz w:val="22"/>
      <w:szCs w:val="20"/>
      <w:lang w:val="es-PE" w:eastAsia="es-ES"/>
    </w:rPr>
  </w:style>
  <w:style w:type="paragraph" w:styleId="Textoindependiente3">
    <w:name w:val="Body Text 3"/>
    <w:basedOn w:val="Normal"/>
    <w:link w:val="Textoindependiente3Car"/>
    <w:uiPriority w:val="99"/>
    <w:semiHidden/>
    <w:unhideWhenUsed/>
    <w:rsid w:val="005D2A0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D2A05"/>
    <w:rPr>
      <w:rFonts w:ascii="Calibri" w:eastAsia="Calibri" w:hAnsi="Calibri" w:cs="Times New Roman"/>
      <w:sz w:val="16"/>
      <w:szCs w:val="1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2436</Words>
  <Characters>13402</Characters>
  <Application>Microsoft Office Word</Application>
  <DocSecurity>0</DocSecurity>
  <Lines>111</Lines>
  <Paragraphs>31</Paragraphs>
  <ScaleCrop>false</ScaleCrop>
  <Company>Usal</Company>
  <LinksUpToDate>false</LinksUpToDate>
  <CharactersWithSpaces>15807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2018-06-22T22:08:00Z</dcterms:created>
  <dcterms:modified xsi:type="dcterms:W3CDTF">2018-06-22T22:08:00Z</dcterms:modified>
</cp:coreProperties>
</file>