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B75" w:rsidRPr="00AD08E8" w:rsidRDefault="007C5B75" w:rsidP="007C5B75">
      <w:pPr>
        <w:rPr>
          <w:rFonts w:asciiTheme="minorHAnsi" w:hAnsiTheme="minorHAnsi"/>
          <w:b/>
          <w:sz w:val="20"/>
          <w:szCs w:val="20"/>
        </w:rPr>
      </w:pPr>
      <w:r w:rsidRPr="00AD08E8">
        <w:rPr>
          <w:rFonts w:asciiTheme="minorHAnsi" w:hAnsiTheme="minorHAnsi"/>
          <w:b/>
          <w:noProof/>
          <w:sz w:val="20"/>
          <w:szCs w:val="20"/>
          <w:lang w:val="es-ES" w:eastAsia="es-ES"/>
        </w:rPr>
        <w:drawing>
          <wp:inline distT="0" distB="0" distL="0" distR="0">
            <wp:extent cx="5400040" cy="7428090"/>
            <wp:effectExtent l="19050" t="0" r="0" b="0"/>
            <wp:docPr id="1"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srcRect/>
                    <a:stretch>
                      <a:fillRect/>
                    </a:stretch>
                  </pic:blipFill>
                  <pic:spPr bwMode="auto">
                    <a:xfrm>
                      <a:off x="0" y="0"/>
                      <a:ext cx="5400040" cy="7428090"/>
                    </a:xfrm>
                    <a:prstGeom prst="rect">
                      <a:avLst/>
                    </a:prstGeom>
                    <a:noFill/>
                    <a:ln w="9525">
                      <a:noFill/>
                      <a:miter lim="800000"/>
                      <a:headEnd/>
                      <a:tailEnd/>
                    </a:ln>
                  </pic:spPr>
                </pic:pic>
              </a:graphicData>
            </a:graphic>
          </wp:inline>
        </w:drawing>
      </w:r>
    </w:p>
    <w:p w:rsidR="007C5B75" w:rsidRPr="00AD08E8" w:rsidRDefault="007C5B75" w:rsidP="007C5B75">
      <w:pPr>
        <w:rPr>
          <w:rFonts w:asciiTheme="minorHAnsi" w:hAnsiTheme="minorHAnsi"/>
          <w:b/>
          <w:sz w:val="20"/>
          <w:szCs w:val="20"/>
        </w:rPr>
      </w:pPr>
      <w:r w:rsidRPr="00AD08E8">
        <w:rPr>
          <w:rFonts w:asciiTheme="minorHAnsi" w:hAnsiTheme="minorHAnsi"/>
          <w:b/>
          <w:sz w:val="20"/>
          <w:szCs w:val="20"/>
        </w:rPr>
        <w:br w:type="page"/>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lastRenderedPageBreak/>
        <w:t>ADMISION</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 </w:t>
      </w:r>
      <w:r w:rsidRPr="00AD08E8">
        <w:rPr>
          <w:rFonts w:asciiTheme="minorHAnsi" w:eastAsiaTheme="minorHAnsi" w:hAnsiTheme="minorHAnsi"/>
          <w:b/>
          <w:color w:val="000000"/>
          <w:sz w:val="20"/>
          <w:szCs w:val="20"/>
        </w:rPr>
        <w:t>El cursado de las carreras de Posgrado está abierto a los graduados de carreras de grado de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Economía, Contabilidad, Actuario, Administración, Abogados e Ingenieros. Podrán ser admitidos Egresados de Universidades Nacionales, públicas o privadas. Se aceptará el ingreso de egresados de Universidades Extranjeras reconocidas oficialmente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La evaluación para la admisión de los aspirantes se efectúa conforme a las bases fijadas por una Junta de Admisión, que determina para cada caso, los módulos de nivelación que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proofErr w:type="gramStart"/>
      <w:r w:rsidRPr="00AD08E8">
        <w:rPr>
          <w:rFonts w:asciiTheme="minorHAnsi" w:eastAsiaTheme="minorHAnsi" w:hAnsiTheme="minorHAnsi"/>
          <w:b/>
          <w:color w:val="000000"/>
          <w:sz w:val="20"/>
          <w:szCs w:val="20"/>
        </w:rPr>
        <w:t>se</w:t>
      </w:r>
      <w:proofErr w:type="gramEnd"/>
      <w:r w:rsidRPr="00AD08E8">
        <w:rPr>
          <w:rFonts w:asciiTheme="minorHAnsi" w:eastAsiaTheme="minorHAnsi" w:hAnsiTheme="minorHAnsi"/>
          <w:b/>
          <w:color w:val="000000"/>
          <w:sz w:val="20"/>
          <w:szCs w:val="20"/>
        </w:rPr>
        <w:t xml:space="preserve"> recomienda cursar a los candidatos para asegurar un nivel adecuado de conocimientos iníciales en los temas básicos relacionados al Posgrado correspondiente.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2) </w:t>
      </w:r>
      <w:r w:rsidRPr="00AD08E8">
        <w:rPr>
          <w:rFonts w:asciiTheme="minorHAnsi" w:eastAsiaTheme="minorHAnsi" w:hAnsiTheme="minorHAnsi"/>
          <w:b/>
          <w:color w:val="000000"/>
          <w:sz w:val="20"/>
          <w:szCs w:val="20"/>
        </w:rPr>
        <w:t>Se crea una Junta de Admisión integrada por, la Secretaria Académica, el Director de la carrera y un Profesor estable o externo, invitado a tal efecto.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La Junta de Admisión tiene como funciones, establecer las bases para evaluar a los aspirantes a ingresar a la carrera, evaluarlos y aceptar o rechazar su solicitud: mediante dictamen fundado y “ad referéndum” del Vicerrectorado Académico.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caso de rechazo el aspirante podrá iniciar una nueva instancia de admisión no antes de un (1) año, presentando un recurso de reconsideración ante las Autoridades de 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Institución.</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NORMATIVA DEL TRABAJO FINAL O TESIS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3) </w:t>
      </w:r>
      <w:r w:rsidRPr="00AD08E8">
        <w:rPr>
          <w:rFonts w:asciiTheme="minorHAnsi" w:eastAsiaTheme="minorHAnsi" w:hAnsiTheme="minorHAnsi"/>
          <w:b/>
          <w:color w:val="000000"/>
          <w:sz w:val="20"/>
          <w:szCs w:val="20"/>
        </w:rPr>
        <w:t>El Trabajo Final o Tesis, cuyo tema y proyecto deberá ser aprobado por el Consejo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Académico, representado por el Director de la Carrera; deberá ser un trabajo individual y autónomo a realizar bajo la dirección de un Profesor Tutor que demuestre capacidad profesional y cuya función específica será la de acompañar y guiar al alumno en el desarrollo de la misma. No se aceptará la presentación de trabajos finales o tesis que no respondan a un Plan de Trabajo Final o Tesis previamente aprobado.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El Trabajo Final o Tesis será defendido frente a un Jurado integrado por el Decano, el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Director de la Carrera de Posgrado, el Director del Instituto de Investigaciones, un miembro externo a la Institución y docentes invitados relacionados con el tema a defender</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Una vez que el trabajo o la tesis tengan su aprobación final por parte del Profesor Tutor, serán remitidos al Decanato con carta avalando la presentación del mismo. Se designará al tribunal, cuyos miembros contarán con un plazo de 15 días para aceptar el cargo y 30 días para hacer llegar sus comentarios sobre el trabajo o tesis.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Si le fuese requerida alguna aclaración, el alumno contará con 30 días como mínimo para cumplimentarla.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El tribunal deberá reunirse dentro de los treinta días de haberse cumplimentado, por parte del postulante, las aclaraciones solicitadas.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 xml:space="preserve">Para acceder a la defensa de su Trabajo Final o Tesis, el postulante deberá cumplir con los aspectos económicos y administrativos establecidos en el reglamento general de estudios y hacer entrega de </w:t>
      </w:r>
      <w:r w:rsidRPr="00AD08E8">
        <w:rPr>
          <w:rFonts w:asciiTheme="minorHAnsi" w:eastAsiaTheme="minorHAnsi" w:hAnsiTheme="minorHAnsi"/>
          <w:b/>
          <w:color w:val="000000"/>
          <w:sz w:val="20"/>
          <w:szCs w:val="20"/>
        </w:rPr>
        <w:lastRenderedPageBreak/>
        <w:t xml:space="preserve">cinco ejemplares de los mismos con un </w:t>
      </w:r>
      <w:proofErr w:type="spellStart"/>
      <w:r w:rsidRPr="00AD08E8">
        <w:rPr>
          <w:rFonts w:asciiTheme="minorHAnsi" w:eastAsiaTheme="minorHAnsi" w:hAnsiTheme="minorHAnsi"/>
          <w:b/>
          <w:color w:val="000000"/>
          <w:sz w:val="20"/>
          <w:szCs w:val="20"/>
        </w:rPr>
        <w:t>abstract</w:t>
      </w:r>
      <w:proofErr w:type="spellEnd"/>
      <w:r w:rsidRPr="00AD08E8">
        <w:rPr>
          <w:rFonts w:asciiTheme="minorHAnsi" w:eastAsiaTheme="minorHAnsi" w:hAnsiTheme="minorHAnsi"/>
          <w:b/>
          <w:color w:val="000000"/>
          <w:sz w:val="20"/>
          <w:szCs w:val="20"/>
        </w:rPr>
        <w:t xml:space="preserve"> de un máximo de quinientas palabras. Los trabajos o tesis presentados serán distribuidos de la siguiente forma: dos al Vice-Rectorado Académico, uno al Instituto de Investigaciones de la Unidad</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Académica y dos a las Bibliotecas de la Unidad en las sedes de Buenos Aires y Pilar.</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 xml:space="preserve">El Trabajo Final o Tesis </w:t>
      </w:r>
      <w:proofErr w:type="gramStart"/>
      <w:r w:rsidRPr="00AD08E8">
        <w:rPr>
          <w:rFonts w:asciiTheme="minorHAnsi" w:eastAsiaTheme="minorHAnsi" w:hAnsiTheme="minorHAnsi"/>
          <w:b/>
          <w:color w:val="000000"/>
          <w:sz w:val="20"/>
          <w:szCs w:val="20"/>
        </w:rPr>
        <w:t>deberá</w:t>
      </w:r>
      <w:proofErr w:type="gramEnd"/>
      <w:r w:rsidRPr="00AD08E8">
        <w:rPr>
          <w:rFonts w:asciiTheme="minorHAnsi" w:eastAsiaTheme="minorHAnsi" w:hAnsiTheme="minorHAnsi"/>
          <w:b/>
          <w:color w:val="000000"/>
          <w:sz w:val="20"/>
          <w:szCs w:val="20"/>
        </w:rPr>
        <w:t xml:space="preserve"> ser presentado en un plazo no mayor a los veinticuatro meses después de haber rendido la totalidad de las asignaturas y se evaluará utilizando la siguiente tabla de calificación:</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Sobresaliente 10 puntos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Distinguido 8/9 puntos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Bueno 6/7 puntos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Aprobado 4/5 puntos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Desaprobado 3/0 puntos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Se efectuará el seguimiento de alumnos con Trabajo Final o Tesis pendiente, asignándoles su tutoría a profesores pertenecientes al plantel permanente de la carrera.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Aquellos que excedan el plazo de veinticuatro meses establecido para la presentación del trabajo final deberán cursar un seminario de metodología de la investigación a los fines de actualizar su trabajo o tesis.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forma supletoria se aplicará el Reglamento General de Trabajo Final o Tesis aprobado para todas las carreras de postgrado de la Institución.</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SISTEMA DE PERMANENCIA Y EVALUACIÓN</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4) </w:t>
      </w:r>
      <w:r w:rsidRPr="00AD08E8">
        <w:rPr>
          <w:rFonts w:asciiTheme="minorHAnsi" w:eastAsiaTheme="minorHAnsi" w:hAnsiTheme="minorHAnsi"/>
          <w:b/>
          <w:color w:val="000000"/>
          <w:sz w:val="20"/>
          <w:szCs w:val="20"/>
        </w:rPr>
        <w:t>Se denomina estudiante Regular, a quien cumple con la escolaridad a tenor del plan de estudios y aprueba por lo menos una materia por año durante la vigencia de su escolaridad.</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Para conservar la condición de alumno en una asignatura es necesario tener el 75% de asistencia.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La evaluación será efectuada por el profesor de cada materia, consistiendo en los Cursos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Teóricos en un examen final y uno parcial (optativo). En los cursos Teórico-Prácticos, el final podrá ser reemplazado por un Trabajo Práctico Final. La escala de calificaciones en los exámenes finales es numérica, de 0 a 10. La nota mínima de aprobación es 4 y los exámenes deberán ser calificados con números enteros.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Dentro del marco anterior, cada docente establecerá la metodología de evaluación que considere adecuada para su materia, pudiendo exigir la resolución de casos prácticos clave, ejercitación específica y cualquier otro elemento que considere necesario para asegurar el nivel obtenido por el alumno.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Para graduarse, los alumnos deberán aprobar la totalidad de los cursos según su modalidad y el Trabajo Final o Tesis.</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ORIENTACIÓN Y SUPERVISIÓN</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lastRenderedPageBreak/>
        <w:t xml:space="preserve">Artículo 5) </w:t>
      </w:r>
      <w:r w:rsidRPr="00AD08E8">
        <w:rPr>
          <w:rFonts w:asciiTheme="minorHAnsi" w:eastAsiaTheme="minorHAnsi" w:hAnsiTheme="minorHAnsi"/>
          <w:b/>
          <w:color w:val="000000"/>
          <w:sz w:val="20"/>
          <w:szCs w:val="20"/>
        </w:rPr>
        <w:t>La metodología de orientación y supervisión depende de la Dirección del posgrado, quien la ejercerá en coordinación con los profesores que componen el claustro docente y con el apoyo de Secretaría Académica.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Se llevará a cabo mediante un proceso, dinámico y permanente que recepte en todo momento las inquietudes de los alumnos. A tal fin se celebrarán reuniones con los mismos, periódicamente y/o a su solicitud. Asimismo, se atenderá a las necesidades y/o sugerencias manifestadas, a través de encuestas a los cursantes, implementadas con carácter obligatorio al término de cada cuatrimestre para evaluar aspectos fundamentales de la carrera (plan de estudios, bibliografía, metodología, desempeño docente, etc.)</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Cuando ello resulte necesario, se procederá a la designación de un profesor tutor encargado del seguimiento y supervisión individual de los alumnos que así lo requieran, quien será elegido entre los docentes que componen el claustro, quien será también responsable de informar periódicamente los resultados de su gestión a la Dirección del posgrado.</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BECAS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6) </w:t>
      </w:r>
      <w:r w:rsidRPr="00AD08E8">
        <w:rPr>
          <w:rFonts w:asciiTheme="minorHAnsi" w:eastAsiaTheme="minorHAnsi" w:hAnsiTheme="minorHAnsi"/>
          <w:b/>
          <w:color w:val="000000"/>
          <w:sz w:val="20"/>
          <w:szCs w:val="20"/>
        </w:rPr>
        <w:t>Se concederán becas anuales que cubren distintos porcentajes de la cuota mensual que deben abonar los alumnos.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Los egresados de las carreras de grado de la institución abonan el 85% de la cuota. Los participantes pertenecientes a instituciones y/o empresas con las cuales la Facultad de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Ciencias Económicas haya celebrado o celebre en el futuro, convenios abonan también el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85% del valor de la cuota.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Las becas deberán ser solicitadas por escrito por los interesados, fundamentando el pedido. Cuando el mismo se funde en necesidades económicas una asistente social elaborará un informe y recomendará el porcentaje a otorgar, el cual puede ascender al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100%. Los pedidos deberán ser presentados ante el Decanato donde se analizarán dándole vista al Director de Carrera. Con el aval del Decano, en su caso, serán girados al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Departamento de Relaciones Estudiantiles. Finalmente el Vicerrectorado Económico dictaminará aprobando o no la solicitud.</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DIRECCIÓN DEL POSTGRADO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7) </w:t>
      </w:r>
      <w:r w:rsidRPr="00AD08E8">
        <w:rPr>
          <w:rFonts w:asciiTheme="minorHAnsi" w:eastAsiaTheme="minorHAnsi" w:hAnsiTheme="minorHAnsi"/>
          <w:b/>
          <w:color w:val="000000"/>
          <w:sz w:val="20"/>
          <w:szCs w:val="20"/>
        </w:rPr>
        <w:t>Estará a cargo de un responsable del área. El profesor designado para este cargo debe poseer como mínimo una formación de postgrado equivalente a la ofrecida por la carrera,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proofErr w:type="gramStart"/>
      <w:r w:rsidRPr="00AD08E8">
        <w:rPr>
          <w:rFonts w:asciiTheme="minorHAnsi" w:eastAsiaTheme="minorHAnsi" w:hAnsiTheme="minorHAnsi"/>
          <w:b/>
          <w:color w:val="000000"/>
          <w:sz w:val="20"/>
          <w:szCs w:val="20"/>
        </w:rPr>
        <w:t>en</w:t>
      </w:r>
      <w:proofErr w:type="gramEnd"/>
      <w:r w:rsidRPr="00AD08E8">
        <w:rPr>
          <w:rFonts w:asciiTheme="minorHAnsi" w:eastAsiaTheme="minorHAnsi" w:hAnsiTheme="minorHAnsi"/>
          <w:b/>
          <w:color w:val="000000"/>
          <w:sz w:val="20"/>
          <w:szCs w:val="20"/>
        </w:rPr>
        <w:t xml:space="preserve"> casos excepcionales la ausencia de estudios de postgrado podrá reemplazarse con una formación equivalente demostrada por sus trayectorias como profesionales, docentes o investigadores. El criterio de excepción debe aplicarse con mayor flexibilidad al inicio de los programas a los fines de posibilitar la gradualidad necesaria.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caso de producirse la vacancia de este cargo, la misma podrá ser interinamente cubierta mediante el nombramiento de un director o coordinador suplente, elegido entre los candidatos propuestos por el Consejo Académico de la Facultad.</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SELECCIÓN DEL DIRECTOR DEL POSTGRADO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lastRenderedPageBreak/>
        <w:t xml:space="preserve">Artículo 8) </w:t>
      </w:r>
      <w:r w:rsidRPr="00AD08E8">
        <w:rPr>
          <w:rFonts w:asciiTheme="minorHAnsi" w:eastAsiaTheme="minorHAnsi" w:hAnsiTheme="minorHAnsi"/>
          <w:b/>
          <w:color w:val="000000"/>
          <w:sz w:val="20"/>
          <w:szCs w:val="20"/>
        </w:rPr>
        <w:t>La selección está a cargo del Decano de la Institución con el asesoramiento del Consejo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Académico.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Se realiza a través de un proceso que constará - como mínimo de los siguientes pasos: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 xml:space="preserve">1) Estudio de </w:t>
      </w:r>
      <w:proofErr w:type="spellStart"/>
      <w:r w:rsidRPr="00AD08E8">
        <w:rPr>
          <w:rFonts w:asciiTheme="minorHAnsi" w:eastAsiaTheme="minorHAnsi" w:hAnsiTheme="minorHAnsi"/>
          <w:b/>
          <w:color w:val="000000"/>
          <w:sz w:val="20"/>
          <w:szCs w:val="20"/>
        </w:rPr>
        <w:t>Currículums</w:t>
      </w:r>
      <w:proofErr w:type="spellEnd"/>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2) Evaluación de Antecedentes con especial énfasis en: los niveles de posgrado alcanzados por los postulantes, su experiencia docente y laboral en el área temática del programa, pertenencia a la Universidad del Salvador, trabajos e investigaciones publicadas, condiciones pedagógicas adecuadas a la condición de graduados de los alumnos, etc. Evaluación de los potenciales aportes que pueden efectuar los candidatos al posgrado.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3) Entrevistas personales con los interesados.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4) Una vez efectuada esta preselección, el Decano de la Facultad elevará el nombramiento a Vicerrectorado Académico para su aprobación.</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COMITÉ ACADÉMICO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9) </w:t>
      </w:r>
      <w:r w:rsidRPr="00AD08E8">
        <w:rPr>
          <w:rFonts w:asciiTheme="minorHAnsi" w:eastAsiaTheme="minorHAnsi" w:hAnsiTheme="minorHAnsi"/>
          <w:b/>
          <w:color w:val="000000"/>
          <w:sz w:val="20"/>
          <w:szCs w:val="20"/>
        </w:rPr>
        <w:t>El Postgrado contará con un Comité Académico cuya función primordial es colaborar con el director de la carrera y las autoridades de la Facultad proponiendo lineamientos estratégicos y planes de acción tendientes a mantener la relación entre la oferta académica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proofErr w:type="gramStart"/>
      <w:r w:rsidRPr="00AD08E8">
        <w:rPr>
          <w:rFonts w:asciiTheme="minorHAnsi" w:eastAsiaTheme="minorHAnsi" w:hAnsiTheme="minorHAnsi"/>
          <w:b/>
          <w:color w:val="000000"/>
          <w:sz w:val="20"/>
          <w:szCs w:val="20"/>
        </w:rPr>
        <w:t>y</w:t>
      </w:r>
      <w:proofErr w:type="gramEnd"/>
      <w:r w:rsidRPr="00AD08E8">
        <w:rPr>
          <w:rFonts w:asciiTheme="minorHAnsi" w:eastAsiaTheme="minorHAnsi" w:hAnsiTheme="minorHAnsi"/>
          <w:b/>
          <w:color w:val="000000"/>
          <w:sz w:val="20"/>
          <w:szCs w:val="20"/>
        </w:rPr>
        <w:t xml:space="preserve"> la realidad del ámbito del posgrado.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El Comité Académico implementará actividades de monitoreo y actualización de la orientación específica del dictado del posgrado y planeamiento estratégico futuro del mismo, conformando un vínculo entre la realidad del sector y la carrera.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El Comité Académico colabora también, proponiendo docentes, actividades y otros elementos destinados a contribuir con la formación de los cursantes y elaborando propuestas, recomendaciones y sugerencias para el mejoramiento de la carrera que constituyen una guía para el Director.</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10) </w:t>
      </w:r>
      <w:r w:rsidRPr="00AD08E8">
        <w:rPr>
          <w:rFonts w:asciiTheme="minorHAnsi" w:eastAsiaTheme="minorHAnsi" w:hAnsiTheme="minorHAnsi"/>
          <w:b/>
          <w:color w:val="000000"/>
          <w:sz w:val="20"/>
          <w:szCs w:val="20"/>
        </w:rPr>
        <w:t>El Comité Académico estará compuesto por personalidades reconocidas como referentes en el área de estudio del posgrado tanto en el ámbito público como privado, considerándose especialmente la formación académica. Contará con un número de tres a cinco miembros que serán elegidos en reunión plenaria del Consejo Académico de 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Institución. Con posterioridad, el Decano elevará la nómina de los candidatos seleccionados para su designación rectoral</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CUERPO DOCENTE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11) </w:t>
      </w:r>
      <w:r w:rsidRPr="00AD08E8">
        <w:rPr>
          <w:rFonts w:asciiTheme="minorHAnsi" w:eastAsiaTheme="minorHAnsi" w:hAnsiTheme="minorHAnsi"/>
          <w:b/>
          <w:color w:val="000000"/>
          <w:sz w:val="20"/>
          <w:szCs w:val="20"/>
        </w:rPr>
        <w:t>Estará compuesto por Profesores estables e invitados. Serán considerados Profesores estables, aquéllos que formen parte del plantel docente de la Universidad y profesores invitados los que asuman eventualmente parte del dictado de una actividad académica.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Los docentes estables deberán constituir por lo menos el 75% del cuerpo docente del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Postgrado. Sus integrantes deberán poseer como mínimo una formación académica correspondiente. En casos excepcionales si se carece del título podrá ser reemplazado por una formación de excelencia demostrada por trayectoria docente, profesional o investigativa públicamente reconocida.</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lastRenderedPageBreak/>
        <w:t>SELECCIÓN DEL CUERPO DOCENTE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12) </w:t>
      </w:r>
      <w:r w:rsidRPr="00AD08E8">
        <w:rPr>
          <w:rFonts w:asciiTheme="minorHAnsi" w:eastAsiaTheme="minorHAnsi" w:hAnsiTheme="minorHAnsi"/>
          <w:b/>
          <w:color w:val="000000"/>
          <w:sz w:val="20"/>
          <w:szCs w:val="20"/>
        </w:rPr>
        <w:t>La preselección está a cargo del Director de la carrera con el asesoramiento del Comité</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Académico.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Se realiza a través de un proceso que constará - como mínimo de los siguientes pasos: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 xml:space="preserve">5) Estudio de </w:t>
      </w:r>
      <w:proofErr w:type="spellStart"/>
      <w:r w:rsidRPr="00AD08E8">
        <w:rPr>
          <w:rFonts w:asciiTheme="minorHAnsi" w:eastAsiaTheme="minorHAnsi" w:hAnsiTheme="minorHAnsi"/>
          <w:b/>
          <w:color w:val="000000"/>
          <w:sz w:val="20"/>
          <w:szCs w:val="20"/>
        </w:rPr>
        <w:t>Currículums</w:t>
      </w:r>
      <w:proofErr w:type="spellEnd"/>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6) Evaluación de Antecedentes con especial énfasis en: los niveles de posgrado</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alcanzados por los postulantes, su experiencia docente y laboral en el área temática del programa, pertenencia a la Universidad del Salvador, trabajos e investigaciones publicadas, condiciones pedagógicas adecuadas a la condición de graduados de los alumnos, etc.</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7) Entrevistas personales con los interesados.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Una vez efectuada esta preselección, el Director elevará su propuesta al Decano de 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Facultad, quien, en caso de concordar con la preselección, elevará el nombramiento 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Vicerrectorado Académico para su aprobación.</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EVALUACIÓN DEL CUERPO DOCENTE</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13) </w:t>
      </w:r>
      <w:r w:rsidRPr="00AD08E8">
        <w:rPr>
          <w:rFonts w:asciiTheme="minorHAnsi" w:eastAsiaTheme="minorHAnsi" w:hAnsiTheme="minorHAnsi"/>
          <w:b/>
          <w:color w:val="000000"/>
          <w:sz w:val="20"/>
          <w:szCs w:val="20"/>
        </w:rPr>
        <w:t>El Vicerrectorado Académico es el responsable del Programa de Acreditación y Carrera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Docente. Este programa se ocupa de reglamentar el ingreso, permanencia y promoción de profesores y garantizar la calidad académica.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este marco se ha elaborado un documento “Requisitos para el ejercicio docente en 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Universidad del Salvador” en el que se explicitan los criterios tenidos en cuenta para la selección del personal docente que derivan de la identidad católica de la USAL y de las exigencias de la vida académica, es decir, formación específica, formación pedagógica e investigación.</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relación a los antecedentes académicos se ha elaborado un instrumento de ponderación de los antecedentes para la designación de cargos de la USAL que permite evaluar el grado docente de ingreso y las condiciones objetivas de promoción a grados superiores.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este instrumento se ponderan y se transforman en un puntaje numérico cada uno de los aspectos considerados, utilizándose una escala de 1 a 1000 puntos con el propósito de tener mayor cantidad de posibilidades numéricas para la construcción de categorías.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La Formación específica se discrimina en dos dimensiones: los títulos y la experiencia profesional. La formación pedagógica se considera la experiencia docente universitaria, la capacitación y la actualización pedagógica.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investigación se consideran las publicaciones (revistas, libros completos, en colaboración o capítulos) e investigaciones patrocinadas que tengan informe final.</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Asimismo se otorgan puntaje a otros antecedentes curriculares tales como distinciones de honor.</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En consonancia con lo expuesto, tanto el Director de la Carrera como otras autoridades de la Unidad podrán efectuar supervisión presencial de clases, con el consentimiento del docente.</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lastRenderedPageBreak/>
        <w:t>CONVENIOS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14) </w:t>
      </w:r>
      <w:r w:rsidRPr="00AD08E8">
        <w:rPr>
          <w:rFonts w:asciiTheme="minorHAnsi" w:eastAsiaTheme="minorHAnsi" w:hAnsiTheme="minorHAnsi"/>
          <w:b/>
          <w:color w:val="000000"/>
          <w:sz w:val="20"/>
          <w:szCs w:val="20"/>
        </w:rPr>
        <w:t>La Dirección del Postgrado, por sí o a través de los docentes que forman el claustro, propiciará la celebración de convenios y/o actividades de transferencia, consultoría o asesoramiento con instituciones públicas, nacionales, provinciales, municipales o privadas, afines con las actividades desarrolladas en el ámbito del Postgrado. Asimismo, fomentará la utilización de los mecanismos previstos en los convenios celebrados entre la</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color w:val="000000"/>
          <w:sz w:val="20"/>
          <w:szCs w:val="20"/>
        </w:rPr>
        <w:t>Institución y Universidades extranjeras (intercambio de profesores, alumnos, información, entre otras colaboraciones posibles). Podrá también organizar un régimen de pasantías.</w:t>
      </w:r>
    </w:p>
    <w:p w:rsidR="007C5B75" w:rsidRPr="00AD08E8" w:rsidRDefault="007C5B75" w:rsidP="007C5B75">
      <w:pPr>
        <w:autoSpaceDE w:val="0"/>
        <w:autoSpaceDN w:val="0"/>
        <w:adjustRightInd w:val="0"/>
        <w:rPr>
          <w:rFonts w:asciiTheme="minorHAnsi" w:eastAsiaTheme="minorHAnsi" w:hAnsiTheme="minorHAnsi"/>
          <w:b/>
          <w:i/>
          <w:iCs/>
          <w:color w:val="000000"/>
          <w:sz w:val="20"/>
          <w:szCs w:val="20"/>
        </w:rPr>
      </w:pPr>
      <w:r w:rsidRPr="00AD08E8">
        <w:rPr>
          <w:rFonts w:asciiTheme="minorHAnsi" w:eastAsiaTheme="minorHAnsi" w:hAnsiTheme="minorHAnsi"/>
          <w:b/>
          <w:i/>
          <w:iCs/>
          <w:color w:val="000000"/>
          <w:sz w:val="20"/>
          <w:szCs w:val="20"/>
        </w:rPr>
        <w:t>SEGUIMIENTO DE GRADUADOS</w:t>
      </w:r>
    </w:p>
    <w:p w:rsidR="007C5B75" w:rsidRPr="00AD08E8" w:rsidRDefault="007C5B75" w:rsidP="007C5B75">
      <w:pPr>
        <w:autoSpaceDE w:val="0"/>
        <w:autoSpaceDN w:val="0"/>
        <w:adjustRightInd w:val="0"/>
        <w:rPr>
          <w:rFonts w:asciiTheme="minorHAnsi" w:eastAsiaTheme="minorHAnsi" w:hAnsiTheme="minorHAnsi"/>
          <w:b/>
          <w:color w:val="000000"/>
          <w:sz w:val="20"/>
          <w:szCs w:val="20"/>
        </w:rPr>
      </w:pPr>
      <w:r w:rsidRPr="00AD08E8">
        <w:rPr>
          <w:rFonts w:asciiTheme="minorHAnsi" w:eastAsiaTheme="minorHAnsi" w:hAnsiTheme="minorHAnsi"/>
          <w:b/>
          <w:bCs/>
          <w:color w:val="000000"/>
          <w:sz w:val="20"/>
          <w:szCs w:val="20"/>
        </w:rPr>
        <w:t xml:space="preserve">Artículo 15) </w:t>
      </w:r>
      <w:r w:rsidRPr="00AD08E8">
        <w:rPr>
          <w:rFonts w:asciiTheme="minorHAnsi" w:eastAsiaTheme="minorHAnsi" w:hAnsiTheme="minorHAnsi"/>
          <w:b/>
          <w:color w:val="000000"/>
          <w:sz w:val="20"/>
          <w:szCs w:val="20"/>
        </w:rPr>
        <w:t>Se llevará un registro de graduados que posibilite su seguimiento, a fin de constatar su inserción en el ámbito académico y/o profesional, darles participación en actividades de investigación, cursos de actualización, incorporarlos al cuerpo docente, etcétera.</w:t>
      </w:r>
    </w:p>
    <w:p w:rsidR="00137F8F" w:rsidRDefault="007C5B75" w:rsidP="007C5B75">
      <w:r w:rsidRPr="00AD08E8">
        <w:rPr>
          <w:rFonts w:asciiTheme="minorHAnsi" w:eastAsiaTheme="minorHAnsi" w:hAnsiTheme="minorHAnsi"/>
          <w:b/>
          <w:color w:val="000000"/>
          <w:sz w:val="20"/>
          <w:szCs w:val="20"/>
        </w:rPr>
        <w:br w:type="page"/>
      </w:r>
    </w:p>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7C5B75"/>
    <w:rsid w:val="00137F8F"/>
    <w:rsid w:val="002149DD"/>
    <w:rsid w:val="005F66E8"/>
    <w:rsid w:val="007C5B75"/>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B75"/>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C5B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5B75"/>
    <w:rPr>
      <w:rFonts w:ascii="Tahoma" w:eastAsia="Calibri" w:hAnsi="Tahoma" w:cs="Tahoma"/>
      <w:sz w:val="16"/>
      <w:szCs w:val="1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2223</Words>
  <Characters>12231</Characters>
  <Application>Microsoft Office Word</Application>
  <DocSecurity>0</DocSecurity>
  <Lines>101</Lines>
  <Paragraphs>28</Paragraphs>
  <ScaleCrop>false</ScaleCrop>
  <Company>Usal</Company>
  <LinksUpToDate>false</LinksUpToDate>
  <CharactersWithSpaces>14426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2018-06-22T21:54:00Z</dcterms:created>
  <dcterms:modified xsi:type="dcterms:W3CDTF">2018-06-22T21:55:00Z</dcterms:modified>
</cp:coreProperties>
</file>