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DE4" w:rsidRPr="00AD08E8" w:rsidRDefault="00821DE4" w:rsidP="00821DE4">
      <w:pPr>
        <w:jc w:val="center"/>
        <w:rPr>
          <w:rFonts w:asciiTheme="minorHAnsi" w:hAnsiTheme="minorHAnsi" w:cs="Arial"/>
          <w:b/>
          <w:shadow/>
          <w:sz w:val="20"/>
          <w:szCs w:val="20"/>
        </w:rPr>
      </w:pPr>
      <w:r w:rsidRPr="00AD08E8">
        <w:rPr>
          <w:rFonts w:asciiTheme="minorHAnsi" w:hAnsiTheme="minorHAnsi" w:cs="Arial"/>
          <w:b/>
          <w:shadow/>
          <w:sz w:val="20"/>
          <w:szCs w:val="20"/>
        </w:rPr>
        <w:t>Maestría  en Dirección de Finanzas</w:t>
      </w:r>
    </w:p>
    <w:p w:rsidR="00821DE4" w:rsidRPr="00290A26" w:rsidRDefault="00821DE4" w:rsidP="00821DE4">
      <w:pPr>
        <w:jc w:val="center"/>
        <w:rPr>
          <w:rFonts w:asciiTheme="minorHAnsi" w:hAnsiTheme="minorHAnsi" w:cs="Arial"/>
          <w:b/>
          <w:shadow/>
          <w:sz w:val="20"/>
          <w:szCs w:val="20"/>
        </w:rPr>
      </w:pPr>
      <w:r w:rsidRPr="00AD08E8">
        <w:rPr>
          <w:rFonts w:asciiTheme="minorHAnsi" w:hAnsiTheme="minorHAnsi" w:cs="Arial"/>
          <w:b/>
          <w:shadow/>
          <w:sz w:val="20"/>
          <w:szCs w:val="20"/>
        </w:rPr>
        <w:t>Reglamento de la Carrera</w:t>
      </w:r>
      <w:r>
        <w:rPr>
          <w:rFonts w:asciiTheme="minorHAnsi" w:hAnsiTheme="minorHAnsi" w:cs="Arial"/>
          <w:b/>
          <w:shadow/>
          <w:sz w:val="20"/>
          <w:szCs w:val="20"/>
        </w:rPr>
        <w:t xml:space="preserve"> Resolución Decanal 215/09</w:t>
      </w:r>
    </w:p>
    <w:p w:rsidR="00821DE4" w:rsidRPr="00AD08E8" w:rsidRDefault="00821DE4" w:rsidP="00821DE4">
      <w:pPr>
        <w:jc w:val="both"/>
        <w:rPr>
          <w:rFonts w:asciiTheme="minorHAnsi" w:hAnsiTheme="minorHAnsi" w:cs="Arial"/>
          <w:b/>
          <w:sz w:val="20"/>
          <w:szCs w:val="20"/>
        </w:rPr>
      </w:pPr>
      <w:r w:rsidRPr="00AD08E8">
        <w:rPr>
          <w:rFonts w:asciiTheme="minorHAnsi" w:hAnsiTheme="minorHAnsi" w:cs="Arial"/>
          <w:b/>
          <w:sz w:val="20"/>
          <w:szCs w:val="20"/>
          <w:u w:val="single"/>
        </w:rPr>
        <w:t>Contenido</w:t>
      </w:r>
      <w:r w:rsidRPr="00AD08E8">
        <w:rPr>
          <w:rFonts w:asciiTheme="minorHAnsi" w:hAnsiTheme="minorHAnsi" w:cs="Arial"/>
          <w:b/>
          <w:sz w:val="20"/>
          <w:szCs w:val="20"/>
        </w:rPr>
        <w:t>:</w:t>
      </w:r>
    </w:p>
    <w:p w:rsidR="00821DE4" w:rsidRPr="00AD08E8" w:rsidRDefault="00821DE4" w:rsidP="00821DE4">
      <w:pPr>
        <w:jc w:val="both"/>
        <w:rPr>
          <w:rFonts w:asciiTheme="minorHAnsi" w:hAnsiTheme="minorHAnsi" w:cs="Arial"/>
          <w:b/>
          <w:sz w:val="20"/>
          <w:szCs w:val="20"/>
        </w:rPr>
      </w:pPr>
      <w:r w:rsidRPr="00AD08E8">
        <w:rPr>
          <w:rFonts w:asciiTheme="minorHAnsi" w:hAnsiTheme="minorHAnsi" w:cs="Arial"/>
          <w:b/>
          <w:sz w:val="20"/>
          <w:szCs w:val="20"/>
        </w:rPr>
        <w:t>Capítulo 1: Consideraciones generales</w:t>
      </w:r>
    </w:p>
    <w:p w:rsidR="00821DE4" w:rsidRPr="00AD08E8" w:rsidRDefault="00821DE4" w:rsidP="00821DE4">
      <w:pPr>
        <w:jc w:val="both"/>
        <w:rPr>
          <w:rFonts w:asciiTheme="minorHAnsi" w:hAnsiTheme="minorHAnsi" w:cs="Arial"/>
          <w:b/>
          <w:sz w:val="20"/>
          <w:szCs w:val="20"/>
        </w:rPr>
      </w:pPr>
      <w:r w:rsidRPr="00AD08E8">
        <w:rPr>
          <w:rFonts w:asciiTheme="minorHAnsi" w:hAnsiTheme="minorHAnsi" w:cs="Arial"/>
          <w:b/>
          <w:sz w:val="20"/>
          <w:szCs w:val="20"/>
        </w:rPr>
        <w:t xml:space="preserve">Capítulo 2: Instancias de gestión y asesoramiento </w:t>
      </w:r>
    </w:p>
    <w:p w:rsidR="00821DE4" w:rsidRPr="00AD08E8" w:rsidRDefault="00821DE4" w:rsidP="00821DE4">
      <w:pPr>
        <w:jc w:val="both"/>
        <w:rPr>
          <w:rFonts w:asciiTheme="minorHAnsi" w:hAnsiTheme="minorHAnsi" w:cs="Arial"/>
          <w:b/>
          <w:sz w:val="20"/>
          <w:szCs w:val="20"/>
        </w:rPr>
      </w:pPr>
      <w:r w:rsidRPr="00AD08E8">
        <w:rPr>
          <w:rFonts w:asciiTheme="minorHAnsi" w:hAnsiTheme="minorHAnsi" w:cs="Arial"/>
          <w:b/>
          <w:sz w:val="20"/>
          <w:szCs w:val="20"/>
        </w:rPr>
        <w:t>Capítulo 3: Requisitos de admisión, selección de aspirantes y otorgamiento de reducciones  arancelarias</w:t>
      </w:r>
    </w:p>
    <w:p w:rsidR="00821DE4" w:rsidRPr="00AD08E8" w:rsidRDefault="00821DE4" w:rsidP="00821DE4">
      <w:pPr>
        <w:jc w:val="both"/>
        <w:rPr>
          <w:rFonts w:asciiTheme="minorHAnsi" w:hAnsiTheme="minorHAnsi" w:cs="Arial"/>
          <w:b/>
          <w:sz w:val="20"/>
          <w:szCs w:val="20"/>
        </w:rPr>
      </w:pPr>
      <w:r w:rsidRPr="00AD08E8">
        <w:rPr>
          <w:rFonts w:asciiTheme="minorHAnsi" w:hAnsiTheme="minorHAnsi" w:cs="Arial"/>
          <w:b/>
          <w:sz w:val="20"/>
          <w:szCs w:val="20"/>
        </w:rPr>
        <w:t>Capítulo 4: Régimen de cursado de las asignaturas</w:t>
      </w:r>
    </w:p>
    <w:p w:rsidR="00821DE4" w:rsidRPr="00AD08E8" w:rsidRDefault="00821DE4" w:rsidP="00821DE4">
      <w:pPr>
        <w:jc w:val="both"/>
        <w:rPr>
          <w:rFonts w:asciiTheme="minorHAnsi" w:hAnsiTheme="minorHAnsi" w:cs="Arial"/>
          <w:b/>
          <w:sz w:val="20"/>
          <w:szCs w:val="20"/>
        </w:rPr>
      </w:pPr>
      <w:r w:rsidRPr="00AD08E8">
        <w:rPr>
          <w:rFonts w:asciiTheme="minorHAnsi" w:hAnsiTheme="minorHAnsi" w:cs="Arial"/>
          <w:b/>
          <w:sz w:val="20"/>
          <w:szCs w:val="20"/>
        </w:rPr>
        <w:t>Capítulo 5: Requisitos y procedimientos para obtener el título de Magíster en</w:t>
      </w:r>
      <w:r>
        <w:rPr>
          <w:rFonts w:asciiTheme="minorHAnsi" w:hAnsiTheme="minorHAnsi" w:cs="Arial"/>
          <w:b/>
          <w:sz w:val="20"/>
          <w:szCs w:val="20"/>
        </w:rPr>
        <w:t xml:space="preserve"> </w:t>
      </w:r>
      <w:r w:rsidRPr="00AD08E8">
        <w:rPr>
          <w:rFonts w:asciiTheme="minorHAnsi" w:hAnsiTheme="minorHAnsi" w:cs="Arial"/>
          <w:b/>
          <w:sz w:val="20"/>
          <w:szCs w:val="20"/>
        </w:rPr>
        <w:t>Dirección de Finanzas</w:t>
      </w:r>
    </w:p>
    <w:p w:rsidR="00821DE4" w:rsidRPr="00AD08E8" w:rsidRDefault="00821DE4" w:rsidP="00821DE4">
      <w:pPr>
        <w:jc w:val="center"/>
        <w:rPr>
          <w:rFonts w:asciiTheme="minorHAnsi" w:hAnsiTheme="minorHAnsi" w:cs="Arial"/>
          <w:b/>
          <w:sz w:val="20"/>
          <w:szCs w:val="20"/>
        </w:rPr>
      </w:pPr>
      <w:r w:rsidRPr="00AD08E8">
        <w:rPr>
          <w:rFonts w:asciiTheme="minorHAnsi" w:hAnsiTheme="minorHAnsi" w:cs="Arial"/>
          <w:b/>
          <w:sz w:val="20"/>
          <w:szCs w:val="20"/>
        </w:rPr>
        <w:t>Capítulo 1</w:t>
      </w:r>
    </w:p>
    <w:p w:rsidR="00821DE4" w:rsidRPr="00290A26" w:rsidRDefault="00821DE4" w:rsidP="00821DE4">
      <w:pPr>
        <w:jc w:val="center"/>
        <w:rPr>
          <w:rFonts w:asciiTheme="minorHAnsi" w:hAnsiTheme="minorHAnsi" w:cs="Arial"/>
          <w:b/>
          <w:sz w:val="20"/>
          <w:szCs w:val="20"/>
        </w:rPr>
      </w:pPr>
      <w:r w:rsidRPr="00AD08E8">
        <w:rPr>
          <w:rFonts w:asciiTheme="minorHAnsi" w:hAnsiTheme="minorHAnsi" w:cs="Arial"/>
          <w:b/>
          <w:sz w:val="20"/>
          <w:szCs w:val="20"/>
        </w:rPr>
        <w:t>Consideraciones generales</w:t>
      </w:r>
    </w:p>
    <w:p w:rsidR="00821DE4" w:rsidRPr="00AD08E8" w:rsidRDefault="00821DE4" w:rsidP="00821DE4">
      <w:pPr>
        <w:pStyle w:val="Textoindependiente3"/>
        <w:spacing w:line="360" w:lineRule="auto"/>
        <w:rPr>
          <w:rFonts w:asciiTheme="minorHAnsi" w:hAnsiTheme="minorHAnsi" w:cs="Arial"/>
          <w:b/>
          <w:sz w:val="20"/>
          <w:szCs w:val="20"/>
        </w:rPr>
      </w:pPr>
      <w:r w:rsidRPr="00AD08E8">
        <w:rPr>
          <w:rFonts w:asciiTheme="minorHAnsi" w:hAnsiTheme="minorHAnsi" w:cs="Arial"/>
          <w:b/>
          <w:sz w:val="20"/>
          <w:szCs w:val="20"/>
        </w:rPr>
        <w:t>Art. 1. Este reglamento se enmarca dentro de las disposiciones generales de la UNIVERSIDAD DEL SALVADOR  y, particularmente, en el Reglamento General de estudios de Posgrados según Resolución Rectoral Nº 61/01</w:t>
      </w:r>
    </w:p>
    <w:p w:rsidR="00821DE4" w:rsidRPr="00AD08E8" w:rsidRDefault="00821DE4" w:rsidP="00821DE4">
      <w:pPr>
        <w:pStyle w:val="Textoindependiente3"/>
        <w:spacing w:line="360" w:lineRule="auto"/>
        <w:rPr>
          <w:rFonts w:asciiTheme="minorHAnsi" w:hAnsiTheme="minorHAnsi" w:cs="Arial"/>
          <w:b/>
          <w:sz w:val="20"/>
          <w:szCs w:val="20"/>
          <w:lang w:val="es-ES"/>
        </w:rPr>
      </w:pPr>
      <w:r w:rsidRPr="00AD08E8">
        <w:rPr>
          <w:rFonts w:asciiTheme="minorHAnsi" w:hAnsiTheme="minorHAnsi" w:cs="Arial"/>
          <w:b/>
          <w:sz w:val="20"/>
          <w:szCs w:val="20"/>
          <w:lang w:val="es-ES"/>
        </w:rPr>
        <w:t xml:space="preserve">Art. 2. Este Reglamento establece las normas generales de funcionamiento de la Carrera de Maestría en Dirección de Finanzas, creada por Resolución </w:t>
      </w:r>
      <w:r w:rsidRPr="00AD08E8">
        <w:rPr>
          <w:rFonts w:asciiTheme="minorHAnsi" w:hAnsiTheme="minorHAnsi" w:cs="Arial"/>
          <w:b/>
          <w:sz w:val="20"/>
          <w:szCs w:val="20"/>
        </w:rPr>
        <w:t>Rectoral N° 161/08</w:t>
      </w:r>
      <w:r w:rsidRPr="00AD08E8">
        <w:rPr>
          <w:rFonts w:asciiTheme="minorHAnsi" w:hAnsiTheme="minorHAnsi" w:cs="Arial"/>
          <w:b/>
          <w:sz w:val="20"/>
          <w:szCs w:val="20"/>
          <w:lang w:val="es-ES"/>
        </w:rPr>
        <w:t xml:space="preserve"> y desarrollada en el marco de las actividades de la Facultad de Ciencias de la Administración.</w:t>
      </w:r>
    </w:p>
    <w:p w:rsidR="00821DE4" w:rsidRPr="00AD08E8" w:rsidRDefault="00821DE4" w:rsidP="00821DE4">
      <w:pPr>
        <w:spacing w:line="360" w:lineRule="auto"/>
        <w:jc w:val="both"/>
        <w:rPr>
          <w:rFonts w:asciiTheme="minorHAnsi" w:hAnsiTheme="minorHAnsi" w:cs="Arial"/>
          <w:b/>
          <w:sz w:val="20"/>
          <w:szCs w:val="20"/>
        </w:rPr>
      </w:pPr>
    </w:p>
    <w:p w:rsidR="00821DE4" w:rsidRPr="00AD08E8" w:rsidRDefault="00821DE4" w:rsidP="00821DE4">
      <w:pPr>
        <w:spacing w:line="360" w:lineRule="auto"/>
        <w:jc w:val="center"/>
        <w:rPr>
          <w:rFonts w:asciiTheme="minorHAnsi" w:hAnsiTheme="minorHAnsi" w:cs="Arial"/>
          <w:b/>
          <w:sz w:val="20"/>
          <w:szCs w:val="20"/>
        </w:rPr>
      </w:pPr>
      <w:r w:rsidRPr="00AD08E8">
        <w:rPr>
          <w:rFonts w:asciiTheme="minorHAnsi" w:hAnsiTheme="minorHAnsi" w:cs="Arial"/>
          <w:b/>
          <w:sz w:val="20"/>
          <w:szCs w:val="20"/>
        </w:rPr>
        <w:br w:type="page"/>
      </w:r>
      <w:r w:rsidRPr="00AD08E8">
        <w:rPr>
          <w:rFonts w:asciiTheme="minorHAnsi" w:hAnsiTheme="minorHAnsi" w:cs="Arial"/>
          <w:b/>
          <w:sz w:val="20"/>
          <w:szCs w:val="20"/>
        </w:rPr>
        <w:lastRenderedPageBreak/>
        <w:t>Capítulo 2</w:t>
      </w:r>
    </w:p>
    <w:p w:rsidR="00821DE4" w:rsidRPr="00AD08E8" w:rsidRDefault="00821DE4" w:rsidP="00821DE4">
      <w:pPr>
        <w:spacing w:line="360" w:lineRule="auto"/>
        <w:jc w:val="center"/>
        <w:rPr>
          <w:rFonts w:asciiTheme="minorHAnsi" w:hAnsiTheme="minorHAnsi" w:cs="Arial"/>
          <w:b/>
          <w:strike/>
          <w:sz w:val="20"/>
          <w:szCs w:val="20"/>
        </w:rPr>
      </w:pPr>
      <w:r w:rsidRPr="00AD08E8">
        <w:rPr>
          <w:rFonts w:asciiTheme="minorHAnsi" w:hAnsiTheme="minorHAnsi" w:cs="Arial"/>
          <w:b/>
          <w:sz w:val="20"/>
          <w:szCs w:val="20"/>
        </w:rPr>
        <w:t>Instancias de gestión y asesoramiento</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Art. 3. La  Maestría  en Dirección  de Finanzas contará con las siguientes instancias de gestión y asesoramiento: a) Director  y b) Comité Académico.</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Art. 4. El Director de la Carrera Maestría en Dirección de Finanzas será designado por el Rector a propuesta del Decano de la Facultad de Ciencias de la Administración. La elección estará sustentada en criterios basados en una reconocida actuación académica, profesional y o de investigación en el campo de la especialidad que se trate. El cargo será otorgado a quien disponga de  cualidades de investigación y docencia, con capacidad organizativa y de orientación de grupos de trabajo. Deberá poseer, preferentemente, una formación de Posgrado equivalente a la ofrecida por la carrera para la cual se lo propone. La designación es por un lapso mínimo de tres años renovables.</w:t>
      </w:r>
    </w:p>
    <w:p w:rsidR="00821DE4" w:rsidRPr="00AD08E8" w:rsidRDefault="00821DE4" w:rsidP="00821DE4">
      <w:pPr>
        <w:jc w:val="both"/>
        <w:rPr>
          <w:rFonts w:asciiTheme="minorHAnsi" w:hAnsiTheme="minorHAnsi" w:cs="Arial"/>
          <w:b/>
          <w:sz w:val="20"/>
          <w:szCs w:val="20"/>
        </w:rPr>
      </w:pPr>
      <w:r w:rsidRPr="00AD08E8">
        <w:rPr>
          <w:rFonts w:asciiTheme="minorHAnsi" w:hAnsiTheme="minorHAnsi" w:cs="Arial"/>
          <w:b/>
          <w:sz w:val="20"/>
          <w:szCs w:val="20"/>
        </w:rPr>
        <w:t>Art. 5. Son funciones del Director de la Carrera:</w:t>
      </w:r>
    </w:p>
    <w:p w:rsidR="00821DE4" w:rsidRPr="00AD08E8" w:rsidRDefault="00821DE4" w:rsidP="00821DE4">
      <w:pPr>
        <w:jc w:val="both"/>
        <w:rPr>
          <w:rFonts w:asciiTheme="minorHAnsi" w:hAnsiTheme="minorHAnsi" w:cs="Arial"/>
          <w:b/>
          <w:sz w:val="20"/>
          <w:szCs w:val="20"/>
        </w:rPr>
      </w:pP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Servir de enlace entre las autoridades de la Facultad, las otras carreras de Posgrado, las Universidades del exterior intervinientes y toda otra organización, como así también con los alumnos y los egresados;</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Conducir la carrera;</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Coordinar el proceso de gestión académica y administrativa del Posgrado;</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Supervisar el cumplimiento de las disposiciones, normas y demás resoluciones dictadas por una autoridad competente;</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Asistir al Decano de la Facultad en las actividades académicas y de extensión </w:t>
      </w:r>
      <w:proofErr w:type="spellStart"/>
      <w:r w:rsidRPr="00AD08E8">
        <w:rPr>
          <w:rFonts w:asciiTheme="minorHAnsi" w:hAnsiTheme="minorHAnsi" w:cs="Arial"/>
          <w:b/>
          <w:sz w:val="20"/>
          <w:szCs w:val="20"/>
        </w:rPr>
        <w:t>postuniversitaria</w:t>
      </w:r>
      <w:proofErr w:type="spellEnd"/>
      <w:r w:rsidRPr="00AD08E8">
        <w:rPr>
          <w:rFonts w:asciiTheme="minorHAnsi" w:hAnsiTheme="minorHAnsi" w:cs="Arial"/>
          <w:b/>
          <w:sz w:val="20"/>
          <w:szCs w:val="20"/>
        </w:rPr>
        <w:t xml:space="preserve"> de su área de competencia;</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Coordinar la programación curricular de todas las materias y seminarios;</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Supervisar el dictado de las asignaturas y de las actividades de tutoría a través de la observación directa de las mismas o de otros mecanismos que considere convenientes.</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Designar el jurado evaluador de cada uno de los Trabajos Finales presentados por los maestrandos.  </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 xml:space="preserve">Proponer al Consejo Académico de la Facultad de Ciencias de la Administración - COFAC - la designación de profesores a cargo de asignaturas y seminarios de la carrera; </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Proponer al Decano de la Facultad medidas a adoptar tendientes a mejorar el funcionamiento general de las distintas Carreras y, en especial, las que son de su competencia;</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t>Presentar en el  Consejo Académico de la Facultad - COFAC - el presupuesto anual de la carrera, para su integración con los presupuestos de los restantes Posgrados;</w:t>
      </w:r>
    </w:p>
    <w:p w:rsidR="00821DE4" w:rsidRPr="00AD08E8" w:rsidRDefault="00821DE4" w:rsidP="00821DE4">
      <w:pPr>
        <w:rPr>
          <w:rFonts w:asciiTheme="minorHAnsi" w:hAnsiTheme="minorHAnsi" w:cs="Arial"/>
          <w:b/>
          <w:sz w:val="20"/>
          <w:szCs w:val="20"/>
        </w:rPr>
      </w:pPr>
      <w:r w:rsidRPr="00AD08E8">
        <w:rPr>
          <w:rFonts w:asciiTheme="minorHAnsi" w:hAnsiTheme="minorHAnsi" w:cs="Arial"/>
          <w:b/>
          <w:sz w:val="20"/>
          <w:szCs w:val="20"/>
        </w:rPr>
        <w:t>Revisar los antecedentes y  administrar el ingreso de los postulantes;</w:t>
      </w:r>
    </w:p>
    <w:p w:rsidR="00821DE4" w:rsidRPr="00AD08E8" w:rsidRDefault="00821DE4" w:rsidP="00821DE4">
      <w:pPr>
        <w:rPr>
          <w:rFonts w:asciiTheme="minorHAnsi" w:hAnsiTheme="minorHAnsi" w:cs="Arial"/>
          <w:b/>
          <w:sz w:val="20"/>
          <w:szCs w:val="20"/>
        </w:rPr>
      </w:pPr>
      <w:r w:rsidRPr="00AD08E8">
        <w:rPr>
          <w:rFonts w:asciiTheme="minorHAnsi" w:hAnsiTheme="minorHAnsi" w:cs="Arial"/>
          <w:b/>
          <w:sz w:val="20"/>
          <w:szCs w:val="20"/>
        </w:rPr>
        <w:t> </w:t>
      </w:r>
    </w:p>
    <w:p w:rsidR="00821DE4" w:rsidRPr="00AD08E8" w:rsidRDefault="00821DE4" w:rsidP="00821DE4">
      <w:pPr>
        <w:numPr>
          <w:ilvl w:val="0"/>
          <w:numId w:val="2"/>
        </w:numPr>
        <w:spacing w:after="0" w:line="360" w:lineRule="auto"/>
        <w:ind w:left="0"/>
        <w:jc w:val="both"/>
        <w:rPr>
          <w:rFonts w:asciiTheme="minorHAnsi" w:hAnsiTheme="minorHAnsi" w:cs="Arial"/>
          <w:b/>
          <w:sz w:val="20"/>
          <w:szCs w:val="20"/>
        </w:rPr>
      </w:pPr>
      <w:r w:rsidRPr="00AD08E8">
        <w:rPr>
          <w:rFonts w:asciiTheme="minorHAnsi" w:hAnsiTheme="minorHAnsi" w:cs="Arial"/>
          <w:b/>
          <w:sz w:val="20"/>
          <w:szCs w:val="20"/>
        </w:rPr>
        <w:lastRenderedPageBreak/>
        <w:t xml:space="preserve">El Director de la Carrera, se notificará de la propuesta de los tutores presentados por los alumnos, y analizará sus antecedentes académicos-profesionales para su aceptación. </w:t>
      </w:r>
    </w:p>
    <w:p w:rsidR="00821DE4" w:rsidRPr="00AD08E8" w:rsidRDefault="00821DE4" w:rsidP="00821DE4">
      <w:pPr>
        <w:spacing w:line="360" w:lineRule="auto"/>
        <w:jc w:val="both"/>
        <w:rPr>
          <w:rFonts w:asciiTheme="minorHAnsi" w:hAnsiTheme="minorHAnsi" w:cs="Arial"/>
          <w:b/>
          <w:sz w:val="20"/>
          <w:szCs w:val="20"/>
          <w:lang w:val="es-ES"/>
        </w:rPr>
      </w:pPr>
      <w:r w:rsidRPr="00AD08E8">
        <w:rPr>
          <w:rFonts w:asciiTheme="minorHAnsi" w:hAnsiTheme="minorHAnsi" w:cs="Arial"/>
          <w:b/>
          <w:sz w:val="20"/>
          <w:szCs w:val="20"/>
        </w:rPr>
        <w:t xml:space="preserve">Art. 6. El Comité Académico será la instancia de asesoramiento y seguimiento del funcionamiento de la Carrera de Maestría en Dirección de Finanzas. La designación de sus miembros la realizará el Decano de la Facultad de Ciencias de la Administración. Estará integrado por el Director y hasta cinco personalidades de reconocida trayectoria académica y/o profesional en el campo de la carrera.  </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Art. 7. El Comité Académico se reunirá regularmente al menos una vez al final de cada bimestre, para examinar los resultados del mismo y la planificación para el siguiente y, cuando sea necesario de acuerdo a los asuntos presentados a su consideración.</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 8. Son funciones del Comité Académico: </w:t>
      </w:r>
    </w:p>
    <w:p w:rsidR="00821DE4" w:rsidRPr="00AD08E8" w:rsidRDefault="00821DE4" w:rsidP="00821DE4">
      <w:pPr>
        <w:numPr>
          <w:ilvl w:val="0"/>
          <w:numId w:val="3"/>
        </w:numPr>
        <w:tabs>
          <w:tab w:val="left" w:pos="360"/>
        </w:tabs>
        <w:spacing w:after="0" w:line="360" w:lineRule="auto"/>
        <w:ind w:left="0" w:firstLine="0"/>
        <w:jc w:val="both"/>
        <w:rPr>
          <w:rFonts w:asciiTheme="minorHAnsi" w:hAnsiTheme="minorHAnsi" w:cs="Arial"/>
          <w:b/>
          <w:sz w:val="20"/>
          <w:szCs w:val="20"/>
        </w:rPr>
      </w:pPr>
      <w:r w:rsidRPr="00AD08E8">
        <w:rPr>
          <w:rFonts w:asciiTheme="minorHAnsi" w:hAnsiTheme="minorHAnsi" w:cs="Arial"/>
          <w:b/>
          <w:sz w:val="20"/>
          <w:szCs w:val="20"/>
        </w:rPr>
        <w:t>Asesorar al Director de la Carrera en la elección del cuerpo académico;</w:t>
      </w:r>
    </w:p>
    <w:p w:rsidR="00821DE4" w:rsidRPr="00AD08E8" w:rsidRDefault="00821DE4" w:rsidP="00821DE4">
      <w:pPr>
        <w:numPr>
          <w:ilvl w:val="0"/>
          <w:numId w:val="3"/>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Aconsejar respecto a programas analíticos de las asignaturas del Plan de Estudios y la planificación de las demás actividades académicas;</w:t>
      </w:r>
    </w:p>
    <w:p w:rsidR="00821DE4" w:rsidRPr="00AD08E8" w:rsidRDefault="00821DE4" w:rsidP="00821DE4">
      <w:pPr>
        <w:numPr>
          <w:ilvl w:val="0"/>
          <w:numId w:val="3"/>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Informarse sobre el cumplimiento del Plan de Estudios, analizando su actualización y pertinencia y elaborar propuestas para su eventual modificación;</w:t>
      </w:r>
    </w:p>
    <w:p w:rsidR="00821DE4" w:rsidRPr="00AD08E8" w:rsidRDefault="00821DE4" w:rsidP="00821DE4">
      <w:pPr>
        <w:numPr>
          <w:ilvl w:val="0"/>
          <w:numId w:val="3"/>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 xml:space="preserve"> un seguimiento sobre la  evolución académica de la carrera;</w:t>
      </w:r>
    </w:p>
    <w:p w:rsidR="00821DE4" w:rsidRPr="00AD08E8" w:rsidRDefault="00821DE4" w:rsidP="00821DE4">
      <w:pPr>
        <w:numPr>
          <w:ilvl w:val="0"/>
          <w:numId w:val="3"/>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 xml:space="preserve">Promover el Posgrado en el medio académico y empresarial del país y en el exterior; </w:t>
      </w:r>
    </w:p>
    <w:p w:rsidR="00821DE4" w:rsidRPr="00AD08E8" w:rsidRDefault="00821DE4" w:rsidP="00821DE4">
      <w:pPr>
        <w:numPr>
          <w:ilvl w:val="0"/>
          <w:numId w:val="3"/>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Proponer las modificaciones que considere necesarias al presente reglamento, para su elevación al Consejo Académico de la Facultad –COFAC-;</w:t>
      </w:r>
    </w:p>
    <w:p w:rsidR="00821DE4" w:rsidRPr="00AD08E8" w:rsidRDefault="00821DE4" w:rsidP="00821DE4">
      <w:pPr>
        <w:numPr>
          <w:ilvl w:val="0"/>
          <w:numId w:val="3"/>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Acercar a la Facultad de Ciencias de la Administración, profesionales, docentes e investigadores; de reconocido prestigio, que contribuyan a elevar el nivel académico y científico de la Unidad;</w:t>
      </w:r>
    </w:p>
    <w:p w:rsidR="00821DE4" w:rsidRPr="00AD08E8" w:rsidRDefault="00821DE4" w:rsidP="00821DE4">
      <w:pPr>
        <w:numPr>
          <w:ilvl w:val="0"/>
          <w:numId w:val="3"/>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 xml:space="preserve">Sugerir temáticas para el desarrollo de los trabajos finales </w:t>
      </w:r>
    </w:p>
    <w:p w:rsidR="00821DE4" w:rsidRPr="00AD08E8" w:rsidRDefault="00821DE4" w:rsidP="00821DE4">
      <w:pPr>
        <w:numPr>
          <w:ilvl w:val="0"/>
          <w:numId w:val="3"/>
        </w:numPr>
        <w:spacing w:after="0" w:line="360" w:lineRule="auto"/>
        <w:jc w:val="both"/>
        <w:rPr>
          <w:rFonts w:asciiTheme="minorHAnsi" w:hAnsiTheme="minorHAnsi" w:cs="Arial"/>
          <w:b/>
          <w:sz w:val="20"/>
          <w:szCs w:val="20"/>
        </w:rPr>
      </w:pPr>
      <w:r w:rsidRPr="00AD08E8">
        <w:rPr>
          <w:rFonts w:asciiTheme="minorHAnsi" w:hAnsiTheme="minorHAnsi" w:cs="Arial"/>
          <w:b/>
          <w:bCs/>
          <w:sz w:val="20"/>
          <w:szCs w:val="20"/>
        </w:rPr>
        <w:t>Recomendar cuando le sea consultado, tutores externos y emitir juicio acerca de aquellos propuestos por los alumnos, teniendo en cuenta sus antecedentes académicos y profesionales, en relación al tema elegido para el Trabajo Final. La decisión será comunicada a los alumnos en tiempo y forma. </w:t>
      </w:r>
      <w:r w:rsidRPr="00AD08E8">
        <w:rPr>
          <w:rFonts w:asciiTheme="minorHAnsi" w:hAnsiTheme="minorHAnsi" w:cs="Arial"/>
          <w:b/>
          <w:sz w:val="20"/>
          <w:szCs w:val="20"/>
        </w:rPr>
        <w:t xml:space="preserve"> </w:t>
      </w:r>
    </w:p>
    <w:p w:rsidR="00821DE4" w:rsidRPr="00AD08E8" w:rsidRDefault="00821DE4" w:rsidP="00821DE4">
      <w:pPr>
        <w:jc w:val="center"/>
        <w:rPr>
          <w:rFonts w:asciiTheme="minorHAnsi" w:hAnsiTheme="minorHAnsi" w:cs="Arial"/>
          <w:b/>
          <w:sz w:val="20"/>
          <w:szCs w:val="20"/>
        </w:rPr>
      </w:pPr>
      <w:r w:rsidRPr="00AD08E8">
        <w:rPr>
          <w:rFonts w:asciiTheme="minorHAnsi" w:hAnsiTheme="minorHAnsi" w:cs="Arial"/>
          <w:b/>
          <w:sz w:val="20"/>
          <w:szCs w:val="20"/>
        </w:rPr>
        <w:t>Capítulo 3</w:t>
      </w:r>
    </w:p>
    <w:p w:rsidR="00821DE4" w:rsidRPr="00AD08E8" w:rsidRDefault="00821DE4" w:rsidP="00821DE4">
      <w:pPr>
        <w:jc w:val="center"/>
        <w:rPr>
          <w:rFonts w:asciiTheme="minorHAnsi" w:hAnsiTheme="minorHAnsi" w:cs="Arial"/>
          <w:b/>
          <w:sz w:val="20"/>
          <w:szCs w:val="20"/>
        </w:rPr>
      </w:pPr>
      <w:r w:rsidRPr="00AD08E8">
        <w:rPr>
          <w:rFonts w:asciiTheme="minorHAnsi" w:hAnsiTheme="minorHAnsi" w:cs="Arial"/>
          <w:b/>
          <w:sz w:val="20"/>
          <w:szCs w:val="20"/>
        </w:rPr>
        <w:t xml:space="preserve">Requisitos de admisión, selección de los aspirantes y </w:t>
      </w:r>
    </w:p>
    <w:p w:rsidR="00821DE4" w:rsidRPr="00AD08E8" w:rsidRDefault="00821DE4" w:rsidP="00821DE4">
      <w:pPr>
        <w:jc w:val="center"/>
        <w:rPr>
          <w:rFonts w:asciiTheme="minorHAnsi" w:hAnsiTheme="minorHAnsi" w:cs="Arial"/>
          <w:b/>
          <w:sz w:val="20"/>
          <w:szCs w:val="20"/>
        </w:rPr>
      </w:pPr>
      <w:proofErr w:type="gramStart"/>
      <w:r w:rsidRPr="00AD08E8">
        <w:rPr>
          <w:rFonts w:asciiTheme="minorHAnsi" w:hAnsiTheme="minorHAnsi" w:cs="Arial"/>
          <w:b/>
          <w:sz w:val="20"/>
          <w:szCs w:val="20"/>
        </w:rPr>
        <w:t>otorgamiento</w:t>
      </w:r>
      <w:proofErr w:type="gramEnd"/>
      <w:r w:rsidRPr="00AD08E8">
        <w:rPr>
          <w:rFonts w:asciiTheme="minorHAnsi" w:hAnsiTheme="minorHAnsi" w:cs="Arial"/>
          <w:b/>
          <w:sz w:val="20"/>
          <w:szCs w:val="20"/>
        </w:rPr>
        <w:t xml:space="preserve"> de reducciones arancelarias</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 9. Podrán cursar la carrera las personas que posean título de grado de universidades legalmente reconocidas, públicas o privadas, nacionales o extranjeras en las áreas de Ingeniería, Economía, Administración, Ciencias Económicas, Derecho, Sistemas, Comercio Exterior  y otras afines a la actividad financiera. </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lastRenderedPageBreak/>
        <w:t>Considerando que el campo de aplicación de las finanzas abarca a prácticamente todas las actividades humanas, en caso de que egresados de otras carreras solicitaran su admisión, se procederá a una evaluación de sus antecedentes profesionales y académicos.</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Art. 10. El proceso de selección de aspirantes a la Carrera será responsabilidad del Director de la misma. En este proceso se deberá:</w:t>
      </w:r>
    </w:p>
    <w:p w:rsidR="00821DE4" w:rsidRPr="00AD08E8" w:rsidRDefault="00821DE4" w:rsidP="00821DE4">
      <w:pPr>
        <w:numPr>
          <w:ilvl w:val="0"/>
          <w:numId w:val="4"/>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Evaluar el Currículum Vitae del aspirante, atendiendo a su formación de grado y su experiencia académica y profesional.</w:t>
      </w:r>
    </w:p>
    <w:p w:rsidR="00821DE4" w:rsidRPr="00AD08E8" w:rsidRDefault="00821DE4" w:rsidP="00821DE4">
      <w:pPr>
        <w:numPr>
          <w:ilvl w:val="0"/>
          <w:numId w:val="4"/>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Entrevistar al aspirante a los fines de un mejor análisis de antecedentes, capacidades y motivaciones.</w:t>
      </w:r>
    </w:p>
    <w:p w:rsidR="00821DE4" w:rsidRPr="00AD08E8" w:rsidRDefault="00821DE4" w:rsidP="00821DE4">
      <w:pPr>
        <w:numPr>
          <w:ilvl w:val="0"/>
          <w:numId w:val="4"/>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Establecer como requisito adicional un examen de ingreso en el caso de egresados que hubieran mostrado ciertos déficits en la entrevista de admisión y cuando fuera considerado necesario.</w:t>
      </w:r>
    </w:p>
    <w:p w:rsidR="00821DE4" w:rsidRPr="00AD08E8" w:rsidRDefault="00821DE4" w:rsidP="00821DE4">
      <w:pPr>
        <w:numPr>
          <w:ilvl w:val="0"/>
          <w:numId w:val="4"/>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Establecer la nómina de aspirantes admitidos a la Carrera</w:t>
      </w:r>
    </w:p>
    <w:p w:rsidR="00821DE4" w:rsidRPr="00AD08E8" w:rsidRDefault="00821DE4" w:rsidP="00821DE4">
      <w:pPr>
        <w:numPr>
          <w:ilvl w:val="0"/>
          <w:numId w:val="4"/>
        </w:numPr>
        <w:spacing w:after="0" w:line="360" w:lineRule="auto"/>
        <w:jc w:val="both"/>
        <w:rPr>
          <w:rFonts w:asciiTheme="minorHAnsi" w:hAnsiTheme="minorHAnsi" w:cs="Arial"/>
          <w:b/>
          <w:sz w:val="20"/>
          <w:szCs w:val="20"/>
        </w:rPr>
      </w:pPr>
      <w:r w:rsidRPr="00AD08E8">
        <w:rPr>
          <w:rFonts w:asciiTheme="minorHAnsi" w:hAnsiTheme="minorHAnsi" w:cs="Arial"/>
          <w:b/>
          <w:sz w:val="20"/>
          <w:szCs w:val="20"/>
        </w:rPr>
        <w:t xml:space="preserve">Recomendar el otorgamiento de reducción arancelaria en caso de ser solicitada por el aspirante. </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 </w:t>
      </w:r>
      <w:smartTag w:uri="urn:schemas-microsoft-com:office:smarttags" w:element="metricconverter">
        <w:smartTagPr>
          <w:attr w:name="ProductID" w:val="11. A"/>
        </w:smartTagPr>
        <w:r w:rsidRPr="00AD08E8">
          <w:rPr>
            <w:rFonts w:asciiTheme="minorHAnsi" w:hAnsiTheme="minorHAnsi" w:cs="Arial"/>
            <w:b/>
            <w:sz w:val="20"/>
            <w:szCs w:val="20"/>
          </w:rPr>
          <w:t>11. A</w:t>
        </w:r>
      </w:smartTag>
      <w:r w:rsidRPr="00AD08E8">
        <w:rPr>
          <w:rFonts w:asciiTheme="minorHAnsi" w:hAnsiTheme="minorHAnsi" w:cs="Arial"/>
          <w:b/>
          <w:sz w:val="20"/>
          <w:szCs w:val="20"/>
        </w:rPr>
        <w:t xml:space="preserve"> criterio del Director de la Carrera, podrá admitirse un número limitado de alumnos que cursen una o más asignaturas de manera individual, los que, sujetos al análisis de sus antecedentes, al pago de un arancel especial y al cumplimiento de los requisitos de cursada y/o aprobación, podrán obtener un certificado por dicha(s) asignatura(s).</w:t>
      </w:r>
      <w:r w:rsidRPr="00AD08E8">
        <w:rPr>
          <w:rFonts w:asciiTheme="minorHAnsi" w:hAnsiTheme="minorHAnsi" w:cs="Arial"/>
          <w:b/>
          <w:sz w:val="20"/>
          <w:szCs w:val="20"/>
        </w:rPr>
        <w:tab/>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Art.12. La Facultad de Ciencias de la Administración implementará los sistemas de asignación de becas para posgrados que sean determinados a través de reglamentaciones específicas de acuerdo al Capítulo 6, Art. 31 del Anexo a la RR N° 61/01.</w:t>
      </w:r>
    </w:p>
    <w:p w:rsidR="00821DE4" w:rsidRPr="00290A26" w:rsidRDefault="00821DE4" w:rsidP="00821DE4">
      <w:pPr>
        <w:pStyle w:val="Ttulo2"/>
        <w:spacing w:before="0"/>
        <w:jc w:val="center"/>
        <w:rPr>
          <w:rFonts w:asciiTheme="minorHAnsi" w:hAnsiTheme="minorHAnsi"/>
          <w:i/>
          <w:color w:val="auto"/>
          <w:sz w:val="20"/>
          <w:szCs w:val="20"/>
        </w:rPr>
      </w:pPr>
      <w:r w:rsidRPr="00290A26">
        <w:rPr>
          <w:rFonts w:asciiTheme="minorHAnsi" w:hAnsiTheme="minorHAnsi"/>
          <w:i/>
          <w:color w:val="auto"/>
          <w:sz w:val="20"/>
          <w:szCs w:val="20"/>
        </w:rPr>
        <w:t>Capítulo 4</w:t>
      </w:r>
    </w:p>
    <w:p w:rsidR="00821DE4" w:rsidRPr="00AD08E8" w:rsidRDefault="00821DE4" w:rsidP="00821DE4">
      <w:pPr>
        <w:pStyle w:val="Ttulo2"/>
        <w:spacing w:before="0"/>
        <w:jc w:val="center"/>
        <w:rPr>
          <w:rFonts w:asciiTheme="minorHAnsi" w:hAnsiTheme="minorHAnsi"/>
          <w:i/>
          <w:sz w:val="20"/>
          <w:szCs w:val="20"/>
        </w:rPr>
      </w:pPr>
      <w:r w:rsidRPr="00290A26">
        <w:rPr>
          <w:rFonts w:asciiTheme="minorHAnsi" w:hAnsiTheme="minorHAnsi"/>
          <w:i/>
          <w:color w:val="auto"/>
          <w:sz w:val="20"/>
          <w:szCs w:val="20"/>
        </w:rPr>
        <w:t>Régimen de cursado de las asignaturas</w:t>
      </w:r>
    </w:p>
    <w:p w:rsidR="00821DE4" w:rsidRPr="00AD08E8" w:rsidRDefault="00821DE4" w:rsidP="00821DE4">
      <w:pPr>
        <w:rPr>
          <w:rFonts w:asciiTheme="minorHAnsi" w:hAnsiTheme="minorHAnsi"/>
          <w:b/>
          <w:sz w:val="20"/>
          <w:szCs w:val="20"/>
        </w:rPr>
      </w:pP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Art. 13. Los alumnos deberán asistir al 75 % de las clases dictadas y cumplir con las instancias de evaluación establecidas. En casos de no cumplir con este porcentaje, pero contar con un presentismo mínimo del 50%, el alumno podrá solicitar al Decano de la Facultad, una vez fundadas debidamente las causas del incumplimiento, autorización para recuperar el presentismo, mediante la realización de un trabajo especial. Este consistirá en una investigación, la presentación de una monografía, la resolución de un caso u otro trabajo académico que, a juicio del docente, le permita apreciar  que el alumno no obstante sus inasistencias, está en condiciones de aprobar el cursado de la materia.</w:t>
      </w:r>
    </w:p>
    <w:p w:rsidR="00821DE4" w:rsidRPr="00AD08E8" w:rsidRDefault="00821DE4" w:rsidP="00821DE4">
      <w:pPr>
        <w:pStyle w:val="Textoindependiente"/>
        <w:spacing w:line="360" w:lineRule="auto"/>
        <w:rPr>
          <w:rFonts w:asciiTheme="minorHAnsi" w:hAnsiTheme="minorHAnsi"/>
          <w:b/>
          <w:sz w:val="20"/>
        </w:rPr>
      </w:pPr>
      <w:r w:rsidRPr="00AD08E8">
        <w:rPr>
          <w:rFonts w:asciiTheme="minorHAnsi" w:hAnsiTheme="minorHAnsi" w:cs="Arial"/>
          <w:b/>
          <w:sz w:val="20"/>
        </w:rPr>
        <w:t xml:space="preserve">Art. 14. Las asignaturas que componen el plan de estudios de la carrera serán evaluadas con la escala de calificaciones de la USAL, con la metodología de evaluación </w:t>
      </w:r>
      <w:r w:rsidRPr="00AD08E8">
        <w:rPr>
          <w:rFonts w:asciiTheme="minorHAnsi" w:hAnsiTheme="minorHAnsi"/>
          <w:b/>
          <w:sz w:val="20"/>
        </w:rPr>
        <w:t xml:space="preserve">pautada por el cuerpo docente al inicio de cada asignatura y siguiendo los lineamientos generales impartidos por el Director. En todas las </w:t>
      </w:r>
      <w:r w:rsidRPr="00AD08E8">
        <w:rPr>
          <w:rFonts w:asciiTheme="minorHAnsi" w:hAnsiTheme="minorHAnsi"/>
          <w:b/>
          <w:sz w:val="20"/>
        </w:rPr>
        <w:lastRenderedPageBreak/>
        <w:t xml:space="preserve">asignaturas la evaluación incluirá un examen final individual o bien una presentación individual de un trabajo asignado y desarrollado en forma grupal. Se considerará aprobada una asignatura si se hubiese obtenido una calificación mayor o igual a 4. No existirán equivalencias o asignaturas aprobadas por expediente.  En el caso de haber obtenido una calificación menor a 4 se recomendará </w:t>
      </w:r>
      <w:proofErr w:type="spellStart"/>
      <w:r w:rsidRPr="00AD08E8">
        <w:rPr>
          <w:rFonts w:asciiTheme="minorHAnsi" w:hAnsiTheme="minorHAnsi"/>
          <w:b/>
          <w:sz w:val="20"/>
        </w:rPr>
        <w:t>recursar</w:t>
      </w:r>
      <w:proofErr w:type="spellEnd"/>
      <w:r w:rsidRPr="00AD08E8">
        <w:rPr>
          <w:rFonts w:asciiTheme="minorHAnsi" w:hAnsiTheme="minorHAnsi"/>
          <w:b/>
          <w:sz w:val="20"/>
        </w:rPr>
        <w:t xml:space="preserve"> la asignatura en la siguiente edición de la misma. No se podrá tener más de dos asignaturas en esta situación. En el caso de ausencia por razones de fuerza mayor debidamente justificadas, el alumno podrá solicitar a la Dirección la reprogramación de la fecha de evaluación. Este pedido de modificación de fechas de evaluación podrá solicitarse hasta dos veces por año académico.  La planificación de las actividades académicas de la carrera deberá prever instancias de encuentros entre los docentes de las asignaturas y los alumnos fuera del horario de clase, a los fines de posibilitar la realización de consultas específicas sobre los contenidos trabajados. En los casos en los que no sea posible contar con la presencia de algún docente, el Director de la carrera deberá cubrir dicha ausencia.</w:t>
      </w:r>
    </w:p>
    <w:p w:rsidR="00821DE4" w:rsidRPr="00AD08E8" w:rsidRDefault="00821DE4" w:rsidP="00821DE4">
      <w:pPr>
        <w:jc w:val="center"/>
        <w:rPr>
          <w:rFonts w:asciiTheme="minorHAnsi" w:hAnsiTheme="minorHAnsi" w:cs="Arial"/>
          <w:b/>
          <w:sz w:val="20"/>
          <w:szCs w:val="20"/>
        </w:rPr>
      </w:pPr>
      <w:r w:rsidRPr="00AD08E8">
        <w:rPr>
          <w:rFonts w:asciiTheme="minorHAnsi" w:hAnsiTheme="minorHAnsi" w:cs="Arial"/>
          <w:b/>
          <w:sz w:val="20"/>
          <w:szCs w:val="20"/>
        </w:rPr>
        <w:t>Capítulo 5</w:t>
      </w:r>
    </w:p>
    <w:p w:rsidR="00821DE4" w:rsidRPr="00AD08E8" w:rsidRDefault="00821DE4" w:rsidP="00821DE4">
      <w:pPr>
        <w:jc w:val="center"/>
        <w:rPr>
          <w:rFonts w:asciiTheme="minorHAnsi" w:hAnsiTheme="minorHAnsi" w:cs="Arial"/>
          <w:b/>
          <w:sz w:val="20"/>
          <w:szCs w:val="20"/>
        </w:rPr>
      </w:pPr>
      <w:r w:rsidRPr="00AD08E8">
        <w:rPr>
          <w:rFonts w:asciiTheme="minorHAnsi" w:hAnsiTheme="minorHAnsi" w:cs="Arial"/>
          <w:b/>
          <w:sz w:val="20"/>
          <w:szCs w:val="20"/>
        </w:rPr>
        <w:t xml:space="preserve">Requisitos y procedimientos para obtener el título de </w:t>
      </w:r>
    </w:p>
    <w:p w:rsidR="00821DE4" w:rsidRPr="00AD08E8" w:rsidRDefault="00821DE4" w:rsidP="00821DE4">
      <w:pPr>
        <w:jc w:val="center"/>
        <w:rPr>
          <w:rFonts w:asciiTheme="minorHAnsi" w:hAnsiTheme="minorHAnsi" w:cs="Arial"/>
          <w:b/>
          <w:sz w:val="20"/>
          <w:szCs w:val="20"/>
        </w:rPr>
      </w:pPr>
      <w:r w:rsidRPr="00AD08E8">
        <w:rPr>
          <w:rFonts w:asciiTheme="minorHAnsi" w:hAnsiTheme="minorHAnsi" w:cs="Arial"/>
          <w:b/>
          <w:sz w:val="20"/>
          <w:szCs w:val="20"/>
        </w:rPr>
        <w:t>Magíster en Dirección de Finanzas</w:t>
      </w:r>
    </w:p>
    <w:p w:rsidR="00821DE4" w:rsidRPr="00AD08E8" w:rsidRDefault="00821DE4" w:rsidP="00821DE4">
      <w:pPr>
        <w:pStyle w:val="Textoindependiente"/>
        <w:spacing w:line="360" w:lineRule="auto"/>
        <w:rPr>
          <w:rFonts w:asciiTheme="minorHAnsi" w:hAnsiTheme="minorHAnsi" w:cs="Arial"/>
          <w:b/>
          <w:sz w:val="20"/>
        </w:rPr>
      </w:pPr>
      <w:r w:rsidRPr="00AD08E8">
        <w:rPr>
          <w:rFonts w:asciiTheme="minorHAnsi" w:hAnsiTheme="minorHAnsi" w:cs="Arial"/>
          <w:b/>
          <w:sz w:val="20"/>
        </w:rPr>
        <w:t>Art. 15. Para la obtención del título de Magister en Finanzas los alumnos deberán cumplir con los siguientes requisitos:</w:t>
      </w:r>
    </w:p>
    <w:p w:rsidR="00821DE4" w:rsidRPr="00AD08E8" w:rsidRDefault="00821DE4" w:rsidP="00821DE4">
      <w:pPr>
        <w:pStyle w:val="Textoindependiente3"/>
        <w:numPr>
          <w:ilvl w:val="0"/>
          <w:numId w:val="1"/>
        </w:numPr>
        <w:spacing w:after="0" w:line="360" w:lineRule="auto"/>
        <w:ind w:left="0" w:firstLine="360"/>
        <w:jc w:val="both"/>
        <w:rPr>
          <w:rFonts w:asciiTheme="minorHAnsi" w:hAnsiTheme="minorHAnsi" w:cs="Arial"/>
          <w:b/>
          <w:sz w:val="20"/>
          <w:szCs w:val="20"/>
          <w:lang w:val="es-ES" w:eastAsia="es-ES"/>
        </w:rPr>
      </w:pPr>
      <w:r w:rsidRPr="00AD08E8">
        <w:rPr>
          <w:rFonts w:asciiTheme="minorHAnsi" w:hAnsiTheme="minorHAnsi" w:cs="Arial"/>
          <w:b/>
          <w:sz w:val="20"/>
          <w:szCs w:val="20"/>
          <w:lang w:val="es-ES" w:eastAsia="es-ES"/>
        </w:rPr>
        <w:t xml:space="preserve">Mantener la condición de alumno regular a lo largo del desarrollo de la carrera. </w:t>
      </w:r>
    </w:p>
    <w:p w:rsidR="00821DE4" w:rsidRPr="00AD08E8" w:rsidRDefault="00821DE4" w:rsidP="00821DE4">
      <w:pPr>
        <w:numPr>
          <w:ilvl w:val="0"/>
          <w:numId w:val="1"/>
        </w:numPr>
        <w:spacing w:after="0" w:line="360" w:lineRule="auto"/>
        <w:ind w:left="0" w:firstLine="360"/>
        <w:rPr>
          <w:rFonts w:asciiTheme="minorHAnsi" w:hAnsiTheme="minorHAnsi" w:cs="Arial"/>
          <w:b/>
          <w:sz w:val="20"/>
          <w:szCs w:val="20"/>
        </w:rPr>
      </w:pPr>
      <w:r w:rsidRPr="00AD08E8">
        <w:rPr>
          <w:rFonts w:asciiTheme="minorHAnsi" w:hAnsiTheme="minorHAnsi" w:cs="Arial"/>
          <w:b/>
          <w:sz w:val="20"/>
          <w:szCs w:val="20"/>
        </w:rPr>
        <w:t xml:space="preserve">Aprobar la totalidad de las asignaturas del Plan de Estudios. </w:t>
      </w:r>
    </w:p>
    <w:p w:rsidR="00821DE4" w:rsidRPr="00AD08E8" w:rsidRDefault="00821DE4" w:rsidP="00821DE4">
      <w:pPr>
        <w:numPr>
          <w:ilvl w:val="0"/>
          <w:numId w:val="1"/>
        </w:numPr>
        <w:spacing w:after="0" w:line="360" w:lineRule="auto"/>
        <w:ind w:left="0" w:firstLine="360"/>
        <w:rPr>
          <w:rFonts w:asciiTheme="minorHAnsi" w:hAnsiTheme="minorHAnsi" w:cs="Arial"/>
          <w:b/>
          <w:sz w:val="20"/>
          <w:szCs w:val="20"/>
        </w:rPr>
      </w:pPr>
      <w:r w:rsidRPr="00AD08E8">
        <w:rPr>
          <w:rFonts w:asciiTheme="minorHAnsi" w:hAnsiTheme="minorHAnsi" w:cs="Arial"/>
          <w:b/>
          <w:sz w:val="20"/>
          <w:szCs w:val="20"/>
        </w:rPr>
        <w:t xml:space="preserve">Haber completado el pago del arancel del Posgrado. </w:t>
      </w:r>
    </w:p>
    <w:p w:rsidR="00821DE4" w:rsidRPr="00AD08E8" w:rsidRDefault="00821DE4" w:rsidP="00821DE4">
      <w:pPr>
        <w:pStyle w:val="Textoindependiente"/>
        <w:numPr>
          <w:ilvl w:val="0"/>
          <w:numId w:val="1"/>
        </w:numPr>
        <w:tabs>
          <w:tab w:val="clear" w:pos="-720"/>
        </w:tabs>
        <w:suppressAutoHyphens w:val="0"/>
        <w:spacing w:line="360" w:lineRule="auto"/>
        <w:ind w:left="0" w:firstLine="360"/>
        <w:rPr>
          <w:rFonts w:asciiTheme="minorHAnsi" w:hAnsiTheme="minorHAnsi" w:cs="Arial"/>
          <w:b/>
          <w:sz w:val="20"/>
        </w:rPr>
      </w:pPr>
      <w:r w:rsidRPr="00AD08E8">
        <w:rPr>
          <w:rFonts w:asciiTheme="minorHAnsi" w:hAnsiTheme="minorHAnsi" w:cs="Arial"/>
          <w:b/>
          <w:sz w:val="20"/>
        </w:rPr>
        <w:t xml:space="preserve">Aprobar  el Trabajo Final. </w:t>
      </w:r>
    </w:p>
    <w:p w:rsidR="00821DE4" w:rsidRPr="00AD08E8" w:rsidRDefault="00821DE4" w:rsidP="00821DE4">
      <w:pPr>
        <w:spacing w:line="360" w:lineRule="auto"/>
        <w:jc w:val="both"/>
        <w:rPr>
          <w:rFonts w:asciiTheme="minorHAnsi" w:hAnsiTheme="minorHAnsi" w:cs="Arial"/>
          <w:b/>
          <w:sz w:val="20"/>
          <w:szCs w:val="20"/>
          <w:lang w:val="es-ES"/>
        </w:rPr>
      </w:pPr>
      <w:r w:rsidRPr="00AD08E8">
        <w:rPr>
          <w:rFonts w:asciiTheme="minorHAnsi" w:hAnsiTheme="minorHAnsi" w:cs="Arial"/>
          <w:b/>
          <w:sz w:val="20"/>
          <w:szCs w:val="20"/>
        </w:rPr>
        <w:t>Art.16. El Trabajo Final que corresponde al cierre de la carrera consistirá en una presentación individual escrita que vincule una aproximación conceptual, basada en los contenidos trabajados en las asignaturas, aplicados a una experiencia, problema o caso concreto. La elección del tema, por parte del alumno, se realizará durante el transcurso del  “Seminario de Elaboración del Trabajo Final”, bajo la orientación del Profesor a cargo de ese espacio curricular. La aceptación formal del tema seleccionado estará a cargo del Director de la Carrera.</w:t>
      </w:r>
    </w:p>
    <w:p w:rsidR="00821DE4" w:rsidRPr="00AD08E8" w:rsidRDefault="00821DE4" w:rsidP="00821DE4">
      <w:pPr>
        <w:pStyle w:val="Textoindependiente3"/>
        <w:spacing w:line="360" w:lineRule="auto"/>
        <w:rPr>
          <w:rFonts w:asciiTheme="minorHAnsi" w:hAnsiTheme="minorHAnsi" w:cs="Arial"/>
          <w:b/>
          <w:sz w:val="20"/>
          <w:szCs w:val="20"/>
          <w:lang w:val="es-ES" w:eastAsia="es-ES"/>
        </w:rPr>
      </w:pPr>
      <w:r w:rsidRPr="00AD08E8">
        <w:rPr>
          <w:rFonts w:asciiTheme="minorHAnsi" w:hAnsiTheme="minorHAnsi" w:cs="Arial"/>
          <w:b/>
          <w:sz w:val="20"/>
          <w:szCs w:val="20"/>
          <w:lang w:val="es-ES" w:eastAsia="es-ES"/>
        </w:rPr>
        <w:t>Art.17. A los fines de colaborar con el cumplimiento del requisito de la elaboración del Trabajo Final, el alumno, propondrá a un tutor de entre los miembros del cuerpo académico de la carrera, o en su defecto, de un profesor externo en las condiciones determinadas por el presente reglamento, quien tendrá por función realizar la orientación y el seguimiento de la elaboración del Trabajo Final de la Maestría desde el momento de la elección del tema hasta la presentación del mismo. El tutor de Trabajo Final deberá mantener informado al Director de la Carrera sobre el cumplimiento de los encuentros entre este y el alumno.</w:t>
      </w:r>
    </w:p>
    <w:p w:rsidR="00821DE4" w:rsidRPr="00AD08E8" w:rsidRDefault="00821DE4" w:rsidP="00821DE4">
      <w:pPr>
        <w:pStyle w:val="Textoindependiente3"/>
        <w:spacing w:line="360" w:lineRule="auto"/>
        <w:rPr>
          <w:rFonts w:asciiTheme="minorHAnsi" w:hAnsiTheme="minorHAnsi" w:cs="Arial"/>
          <w:b/>
          <w:sz w:val="20"/>
          <w:szCs w:val="20"/>
        </w:rPr>
      </w:pPr>
      <w:r w:rsidRPr="00AD08E8">
        <w:rPr>
          <w:rFonts w:asciiTheme="minorHAnsi" w:hAnsiTheme="minorHAnsi" w:cs="Arial"/>
          <w:b/>
          <w:sz w:val="20"/>
          <w:szCs w:val="20"/>
        </w:rPr>
        <w:t xml:space="preserve">Art.18. Previo a su defensa oral y pública, el Trabajo Final será remitido a un jurado evaluador, cuyos integrantes serán designados por el Director de Carrera, el que incluye al menos un miembro externo </w:t>
      </w:r>
      <w:r w:rsidRPr="00AD08E8">
        <w:rPr>
          <w:rFonts w:asciiTheme="minorHAnsi" w:hAnsiTheme="minorHAnsi" w:cs="Arial"/>
          <w:b/>
          <w:sz w:val="20"/>
          <w:szCs w:val="20"/>
        </w:rPr>
        <w:lastRenderedPageBreak/>
        <w:t>a la institución, seleccionados por su experiencia académica y profesional relevante y pertinente  al objeto de estudio del trabajo del alumno.  Estos deberán emitir su opinión escrita y fundamentada, en base a las pautas que indique la Dirección de la Carrera.</w:t>
      </w:r>
    </w:p>
    <w:p w:rsidR="00821DE4" w:rsidRPr="00AD08E8" w:rsidRDefault="00821DE4" w:rsidP="00821DE4">
      <w:pPr>
        <w:autoSpaceDE w:val="0"/>
        <w:autoSpaceDN w:val="0"/>
        <w:adjustRightInd w:val="0"/>
        <w:spacing w:line="360" w:lineRule="auto"/>
        <w:jc w:val="both"/>
        <w:rPr>
          <w:rFonts w:asciiTheme="minorHAnsi" w:hAnsiTheme="minorHAnsi" w:cs="Arial"/>
          <w:b/>
          <w:sz w:val="20"/>
          <w:szCs w:val="20"/>
        </w:rPr>
      </w:pPr>
      <w:r w:rsidRPr="00AD08E8">
        <w:rPr>
          <w:rFonts w:asciiTheme="minorHAnsi" w:hAnsiTheme="minorHAnsi" w:cs="Arial"/>
          <w:b/>
          <w:sz w:val="20"/>
          <w:szCs w:val="20"/>
        </w:rPr>
        <w:t>Art. 19 El Trabajo Final deberá ser presentado por el maestrando, como mínimo por triplicado (con su correspondiente versión digital) en la Secretaría de Posgrado de la Facultad de Ciencias de la Administración, en base a los lineamientos impartidos por el Seminario de elaboración del Trabajo Final, las pautas del presente Reglamento de Carrera y en concordancia con el Reglamento Académico de la Universidad del Salvador.</w:t>
      </w:r>
    </w:p>
    <w:p w:rsidR="00821DE4" w:rsidRPr="00AD08E8" w:rsidRDefault="00821DE4" w:rsidP="00821DE4">
      <w:pPr>
        <w:pStyle w:val="Textoindependiente3"/>
        <w:spacing w:line="360" w:lineRule="auto"/>
        <w:rPr>
          <w:rFonts w:asciiTheme="minorHAnsi" w:hAnsiTheme="minorHAnsi" w:cs="Arial"/>
          <w:b/>
          <w:sz w:val="20"/>
          <w:szCs w:val="20"/>
          <w:lang w:val="es-ES" w:eastAsia="es-ES"/>
        </w:rPr>
      </w:pPr>
      <w:r w:rsidRPr="00AD08E8">
        <w:rPr>
          <w:rStyle w:val="Textoennegrita"/>
          <w:rFonts w:asciiTheme="minorHAnsi" w:hAnsiTheme="minorHAnsi" w:cs="Arial"/>
          <w:sz w:val="20"/>
          <w:szCs w:val="20"/>
        </w:rPr>
        <w:t>U</w:t>
      </w:r>
      <w:r w:rsidRPr="00AD08E8">
        <w:rPr>
          <w:rFonts w:asciiTheme="minorHAnsi" w:hAnsiTheme="minorHAnsi" w:cs="Arial"/>
          <w:b/>
          <w:sz w:val="20"/>
          <w:szCs w:val="20"/>
          <w:lang w:val="es-ES" w:eastAsia="es-ES"/>
        </w:rPr>
        <w:t>n ejemplar del Trabajo Final aprobado permanecerá en la Unidad Académica y los restantes, serán remitidos al Vicerrectorado Académico, junto con una copia del acta de defensa pública de Trabajo Final, para ser asentados en el Registro de Tesis y derivados al Vicerrectorado de Investigación y Desarrollo y a la Biblioteca Central. Asimismo, la Unidades Académicas enviarán al Vicerrectorado Académico un informe de cada Trabajo Final aprobado, detallando la fecha de defensa del mismo, la composición del jurado, la calificación y el registro informático de los mencionados datos.</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Art. 20.  En el caso de que el Trabajo Final no alcance las pautas de aprobación,  deberá transcurrir un período de entre 6 meses y  1 año hasta la nueva presentación y en esa instancia, deberá ser evaluado por el mismo cuerpo académico que participó en la primera corrección, salvo que no pudiera constituirse por razones de fuerza mayor.</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Art. 21. El Trabajo Final no podrá ser presentado antes de haber cursado y aprobado todas las obligaciones académicas correspondientes al plan de estudios y deberán respetar un plazo de por lo menos dos (2) años desde la inscripción en la carrera.</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 22. El Trabajo Final deberá ser defendido en un tribunal de manera individual. El dictamen deberá enmarcarse, en correspondencia al art. 21 del Reglamento General de Estudios de Posgrado de la  Universidad del Salvador, en alguno de los siguientes veredictos: </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Sobresaliente  10 puntos </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Distinguido 8-9 puntos</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Bueno 6-7 </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Desaprobado  4-5  o menos de 4 puntos.  </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 xml:space="preserve">Artículo 23. Una vez expedido el dictamen sobre el Trabajo Final, en caso de ser aprobado y cuando el alumno haya concluido con todos los requisitos previstos por este reglamento, </w:t>
      </w:r>
      <w:r>
        <w:rPr>
          <w:rFonts w:asciiTheme="minorHAnsi" w:hAnsiTheme="minorHAnsi" w:cs="Arial"/>
          <w:b/>
          <w:sz w:val="20"/>
          <w:szCs w:val="20"/>
        </w:rPr>
        <w:t>se le otorgara el titulo corresp</w:t>
      </w:r>
      <w:r w:rsidRPr="00AD08E8">
        <w:rPr>
          <w:rFonts w:asciiTheme="minorHAnsi" w:hAnsiTheme="minorHAnsi" w:cs="Arial"/>
          <w:b/>
          <w:sz w:val="20"/>
          <w:szCs w:val="20"/>
        </w:rPr>
        <w:t>ondiente.</w:t>
      </w:r>
    </w:p>
    <w:p w:rsidR="00821DE4" w:rsidRPr="00AD08E8" w:rsidRDefault="00821DE4" w:rsidP="00821DE4">
      <w:pPr>
        <w:spacing w:line="360" w:lineRule="auto"/>
        <w:jc w:val="both"/>
        <w:rPr>
          <w:rFonts w:asciiTheme="minorHAnsi" w:hAnsiTheme="minorHAnsi" w:cs="Arial"/>
          <w:b/>
          <w:sz w:val="20"/>
          <w:szCs w:val="20"/>
        </w:rPr>
      </w:pPr>
      <w:r w:rsidRPr="00AD08E8">
        <w:rPr>
          <w:rFonts w:asciiTheme="minorHAnsi" w:hAnsiTheme="minorHAnsi" w:cs="Arial"/>
          <w:b/>
          <w:sz w:val="20"/>
          <w:szCs w:val="20"/>
        </w:rPr>
        <w:t>Artículo 24. Para obtener el título de Magíster en Dirección de Finanzas deberá haberse completado el pago de la matricula y los aranceles.</w:t>
      </w:r>
    </w:p>
    <w:p w:rsidR="00137F8F" w:rsidRDefault="00137F8F"/>
    <w:sectPr w:rsidR="00137F8F" w:rsidSect="00137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53E37"/>
    <w:multiLevelType w:val="hybridMultilevel"/>
    <w:tmpl w:val="061E015A"/>
    <w:lvl w:ilvl="0" w:tplc="2C0A0017">
      <w:start w:val="1"/>
      <w:numFmt w:val="lowerLetter"/>
      <w:lvlText w:val="%1)"/>
      <w:lvlJc w:val="left"/>
      <w:pPr>
        <w:ind w:left="36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102144E"/>
    <w:multiLevelType w:val="hybridMultilevel"/>
    <w:tmpl w:val="48E25E5E"/>
    <w:lvl w:ilvl="0" w:tplc="FFFFFFFF">
      <w:start w:val="1"/>
      <w:numFmt w:val="lowerLetter"/>
      <w:lvlText w:val="%1)"/>
      <w:lvlJc w:val="left"/>
      <w:pPr>
        <w:tabs>
          <w:tab w:val="num" w:pos="720"/>
        </w:tabs>
        <w:ind w:left="72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52990C19"/>
    <w:multiLevelType w:val="hybridMultilevel"/>
    <w:tmpl w:val="AB182416"/>
    <w:lvl w:ilvl="0" w:tplc="040A0017">
      <w:start w:val="1"/>
      <w:numFmt w:val="lowerLetter"/>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3">
    <w:nsid w:val="5F197F46"/>
    <w:multiLevelType w:val="hybridMultilevel"/>
    <w:tmpl w:val="06CAEA92"/>
    <w:lvl w:ilvl="0" w:tplc="2C0A0017">
      <w:start w:val="1"/>
      <w:numFmt w:val="lowerLetter"/>
      <w:lvlText w:val="%1)"/>
      <w:lvlJc w:val="left"/>
      <w:pPr>
        <w:ind w:left="720" w:hanging="360"/>
      </w:p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isplayBackgroundShape/>
  <w:proofState w:spelling="clean" w:grammar="clean"/>
  <w:defaultTabStop w:val="708"/>
  <w:hyphenationZone w:val="425"/>
  <w:characterSpacingControl w:val="doNotCompress"/>
  <w:compat/>
  <w:rsids>
    <w:rsidRoot w:val="00821DE4"/>
    <w:rsid w:val="00137F8F"/>
    <w:rsid w:val="002149DD"/>
    <w:rsid w:val="005F66E8"/>
    <w:rsid w:val="00821DE4"/>
    <w:rsid w:val="009348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DE4"/>
    <w:rPr>
      <w:rFonts w:ascii="Calibri" w:eastAsia="Calibri" w:hAnsi="Calibri" w:cs="Times New Roman"/>
      <w:lang w:val="es-AR"/>
    </w:rPr>
  </w:style>
  <w:style w:type="paragraph" w:styleId="Ttulo2">
    <w:name w:val="heading 2"/>
    <w:basedOn w:val="Normal"/>
    <w:next w:val="Normal"/>
    <w:link w:val="Ttulo2Car"/>
    <w:unhideWhenUsed/>
    <w:qFormat/>
    <w:rsid w:val="00821DE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21DE4"/>
    <w:rPr>
      <w:rFonts w:asciiTheme="majorHAnsi" w:eastAsiaTheme="majorEastAsia" w:hAnsiTheme="majorHAnsi" w:cstheme="majorBidi"/>
      <w:b/>
      <w:bCs/>
      <w:color w:val="4F81BD" w:themeColor="accent1"/>
      <w:sz w:val="26"/>
      <w:szCs w:val="26"/>
      <w:lang w:val="es-AR"/>
    </w:rPr>
  </w:style>
  <w:style w:type="character" w:styleId="Textoennegrita">
    <w:name w:val="Strong"/>
    <w:basedOn w:val="Fuentedeprrafopredeter"/>
    <w:qFormat/>
    <w:rsid w:val="00821DE4"/>
    <w:rPr>
      <w:rFonts w:cs="Times New Roman"/>
      <w:b/>
    </w:rPr>
  </w:style>
  <w:style w:type="paragraph" w:styleId="Textoindependiente">
    <w:name w:val="Body Text"/>
    <w:basedOn w:val="Normal"/>
    <w:link w:val="TextoindependienteCar"/>
    <w:rsid w:val="00821DE4"/>
    <w:pPr>
      <w:tabs>
        <w:tab w:val="left" w:pos="-720"/>
      </w:tabs>
      <w:suppressAutoHyphens/>
      <w:spacing w:after="0" w:line="240" w:lineRule="auto"/>
      <w:jc w:val="both"/>
    </w:pPr>
    <w:rPr>
      <w:rFonts w:ascii="Times New Roman" w:eastAsia="Times New Roman" w:hAnsi="Times New Roman"/>
      <w:spacing w:val="-2"/>
      <w:sz w:val="24"/>
      <w:szCs w:val="20"/>
      <w:lang w:eastAsia="es-ES"/>
    </w:rPr>
  </w:style>
  <w:style w:type="character" w:customStyle="1" w:styleId="TextoindependienteCar">
    <w:name w:val="Texto independiente Car"/>
    <w:basedOn w:val="Fuentedeprrafopredeter"/>
    <w:link w:val="Textoindependiente"/>
    <w:rsid w:val="00821DE4"/>
    <w:rPr>
      <w:rFonts w:ascii="Times New Roman" w:eastAsia="Times New Roman" w:hAnsi="Times New Roman" w:cs="Times New Roman"/>
      <w:spacing w:val="-2"/>
      <w:sz w:val="24"/>
      <w:szCs w:val="20"/>
      <w:lang w:val="es-AR" w:eastAsia="es-ES"/>
    </w:rPr>
  </w:style>
  <w:style w:type="paragraph" w:styleId="Textoindependiente3">
    <w:name w:val="Body Text 3"/>
    <w:basedOn w:val="Normal"/>
    <w:link w:val="Textoindependiente3Car"/>
    <w:unhideWhenUsed/>
    <w:rsid w:val="00821DE4"/>
    <w:pPr>
      <w:spacing w:after="120"/>
    </w:pPr>
    <w:rPr>
      <w:sz w:val="16"/>
      <w:szCs w:val="16"/>
    </w:rPr>
  </w:style>
  <w:style w:type="character" w:customStyle="1" w:styleId="Textoindependiente3Car">
    <w:name w:val="Texto independiente 3 Car"/>
    <w:basedOn w:val="Fuentedeprrafopredeter"/>
    <w:link w:val="Textoindependiente3"/>
    <w:rsid w:val="00821DE4"/>
    <w:rPr>
      <w:rFonts w:ascii="Calibri" w:eastAsia="Calibri" w:hAnsi="Calibri" w:cs="Times New Roman"/>
      <w:sz w:val="16"/>
      <w:szCs w:val="16"/>
      <w:lang w:val="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2159</Words>
  <Characters>11877</Characters>
  <Application>Microsoft Office Word</Application>
  <DocSecurity>0</DocSecurity>
  <Lines>98</Lines>
  <Paragraphs>28</Paragraphs>
  <ScaleCrop>false</ScaleCrop>
  <Company>Usal</Company>
  <LinksUpToDate>false</LinksUpToDate>
  <CharactersWithSpaces>14008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Tahmuch - Cs.Administracion</dc:creator>
  <cp:keywords/>
  <dc:description/>
  <cp:lastModifiedBy>Gustavo Tahmuch - Cs.Administracion</cp:lastModifiedBy>
  <cp:revision>1</cp:revision>
  <dcterms:created xsi:type="dcterms:W3CDTF">2018-06-22T21:43:00Z</dcterms:created>
  <dcterms:modified xsi:type="dcterms:W3CDTF">2018-06-22T21:43:00Z</dcterms:modified>
</cp:coreProperties>
</file>